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0387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Spencer James</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10/22/2019</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5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2"/>
        <w:spacing w:after="0"/>
        <w:rPr>
          <w:sz w:val="20"/>
          <w:szCs w:val="20"/>
          <w:color w:val="auto"/>
        </w:rPr>
      </w:pPr>
      <w:r>
        <w:rPr>
          <w:rFonts w:ascii="Arial" w:cs="Arial" w:eastAsia="Arial" w:hAnsi="Arial"/>
          <w:sz w:val="18"/>
          <w:szCs w:val="18"/>
          <w:color w:val="0000FF"/>
        </w:rPr>
        <w:t>Chief Technology Officer</w:t>
      </w:r>
    </w:p>
    <w:p>
      <w:pPr>
        <w:spacing w:after="0" w:line="405" w:lineRule="exact"/>
        <w:rPr>
          <w:sz w:val="24"/>
          <w:szCs w:val="24"/>
          <w:color w:val="auto"/>
        </w:rPr>
      </w:pPr>
    </w:p>
    <w:p>
      <w:pPr>
        <w:sectPr>
          <w:pgSz w:w="11900" w:h="16838" w:orient="portrait"/>
          <w:cols w:equalWidth="0" w:num="3">
            <w:col w:w="3340" w:space="720"/>
            <w:col w:w="3258" w:space="720"/>
            <w:col w:w="348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20" w:type="dxa"/>
            <w:vAlign w:val="bottom"/>
            <w:gridSpan w:val="6"/>
          </w:tcPr>
          <w:p>
            <w:pPr>
              <w:jc w:val="center"/>
              <w:ind w:right="17"/>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gridSpan w:val="3"/>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4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7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ind w:right="1"/>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87"/>
              </w:rPr>
              <w:t>Class C</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30,434</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13"/>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ind w:left="480"/>
              <w:spacing w:after="0" w:line="148" w:lineRule="exact"/>
              <w:rPr>
                <w:sz w:val="20"/>
                <w:szCs w:val="20"/>
                <w:color w:val="auto"/>
              </w:rPr>
            </w:pPr>
            <w:r>
              <w:rPr>
                <w:rFonts w:ascii="Arial" w:cs="Arial" w:eastAsia="Arial" w:hAnsi="Arial"/>
                <w:sz w:val="13"/>
                <w:szCs w:val="13"/>
                <w:color w:val="0000FF"/>
              </w:rPr>
              <w:t>30,434</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46,699</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voting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ind w:left="20"/>
              <w:spacing w:after="0" w:line="296"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spacing w:after="0" w:line="148" w:lineRule="exact"/>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w w:val="94"/>
              </w:rPr>
              <w:t>30,434</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 of</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113"/>
              <w:spacing w:after="0" w:line="148" w:lineRule="exact"/>
              <w:rPr>
                <w:sz w:val="20"/>
                <w:szCs w:val="20"/>
                <w:color w:val="auto"/>
              </w:rPr>
            </w:pPr>
            <w:r>
              <w:rPr>
                <w:rFonts w:ascii="Arial" w:cs="Arial" w:eastAsia="Arial" w:hAnsi="Arial"/>
                <w:sz w:val="13"/>
                <w:szCs w:val="13"/>
                <w:color w:val="0000FF"/>
              </w:rPr>
              <w:t>10/22/2019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tcPr>
          <w:p>
            <w:pPr>
              <w:ind w:left="480"/>
              <w:spacing w:after="0" w:line="148" w:lineRule="exact"/>
              <w:rPr>
                <w:sz w:val="20"/>
                <w:szCs w:val="20"/>
                <w:color w:val="auto"/>
              </w:rPr>
            </w:pPr>
            <w:r>
              <w:rPr>
                <w:rFonts w:ascii="Arial" w:cs="Arial" w:eastAsia="Arial" w:hAnsi="Arial"/>
                <w:sz w:val="13"/>
                <w:szCs w:val="13"/>
                <w:color w:val="0000FF"/>
              </w:rPr>
              <w:t>30,434</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46,699</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Tradeweb</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Markets</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LLC</w:t>
      </w:r>
    </w:p>
    <w:p>
      <w:pPr>
        <w:spacing w:after="0" w:line="10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28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23" w:lineRule="exact"/>
        <w:rPr>
          <w:rFonts w:ascii="Arial" w:cs="Arial" w:eastAsia="Arial" w:hAnsi="Arial"/>
          <w:sz w:val="13"/>
          <w:szCs w:val="13"/>
          <w:color w:val="008000"/>
        </w:rPr>
      </w:pPr>
    </w:p>
    <w:p>
      <w:pPr>
        <w:ind w:left="40" w:right="320" w:firstLine="8"/>
        <w:spacing w:after="0" w:line="256"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to the issuer the number of LLC Units set forth above at a price per LLC Unit of $40.74, which represents the $42.00 price at which shares of Class A common stock ("Class A Common Stock") of the issuer were sold in a public offering of the Class A Common Stock, less the underwriters' discount of $1.26 per share. The corresponding number of shares of Class D Common Stock along with the exchange rights thereunder were canceled in their entirety in connection with the sale of the LLC Units.</w:t>
      </w:r>
    </w:p>
    <w:p>
      <w:pPr>
        <w:spacing w:after="0" w:line="20" w:lineRule="exact"/>
        <w:rPr>
          <w:rFonts w:ascii="Arial" w:cs="Arial" w:eastAsia="Arial" w:hAnsi="Arial"/>
          <w:sz w:val="13"/>
          <w:szCs w:val="13"/>
          <w:color w:val="008000"/>
        </w:rPr>
      </w:pPr>
    </w:p>
    <w:p>
      <w:pPr>
        <w:ind w:left="40" w:right="340" w:firstLine="8"/>
        <w:spacing w:after="0" w:line="28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1 to this Form 4) will be canceled. These exchange rights do not expire.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22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10/22/2019</w:t>
            </w:r>
          </w:p>
        </w:tc>
        <w:tc>
          <w:tcPr>
            <w:tcW w:w="0" w:type="dxa"/>
            <w:vAlign w:val="bottom"/>
          </w:tcPr>
          <w:p>
            <w:pPr>
              <w:spacing w:after="0"/>
              <w:rPr>
                <w:sz w:val="1"/>
                <w:szCs w:val="1"/>
                <w:color w:val="auto"/>
              </w:rPr>
            </w:pPr>
          </w:p>
        </w:tc>
      </w:tr>
      <w:tr>
        <w:trPr>
          <w:trHeight w:val="93"/>
        </w:trPr>
        <w:tc>
          <w:tcPr>
            <w:tcW w:w="1640" w:type="dxa"/>
            <w:vAlign w:val="bottom"/>
            <w:vMerge w:val="restart"/>
          </w:tcPr>
          <w:p>
            <w:pPr>
              <w:spacing w:after="0" w:line="195" w:lineRule="exact"/>
              <w:rPr>
                <w:sz w:val="20"/>
                <w:szCs w:val="20"/>
                <w:color w:val="auto"/>
              </w:rPr>
            </w:pPr>
            <w:r>
              <w:rPr>
                <w:rFonts w:ascii="Arial" w:cs="Arial" w:eastAsia="Arial" w:hAnsi="Arial"/>
                <w:sz w:val="18"/>
                <w:szCs w:val="18"/>
                <w:color w:val="0000FF"/>
                <w:w w:val="84"/>
              </w:rPr>
              <w:t>Fact for James Spencer</w:t>
            </w:r>
          </w:p>
        </w:tc>
        <w:tc>
          <w:tcPr>
            <w:tcW w:w="66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96"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2019-12-24T08:21:09Z</dcterms:created>
  <dcterms:modified xsi:type="dcterms:W3CDTF">2019-12-24T08:21:09Z</dcterms:modified>
</cp:coreProperties>
</file>