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Tradeweb Markets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001-38860</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83-2456358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10036</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common stock, par value $0.00001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May 10, 2022, Tradeweb Markets Inc. (the “Company”) held its 2022 Annual Meeting of Stockholders. At the 2022 Annual Meeting of Stockholders, stockholders voted on the matters disclosed in the Company’s definitive Proxy Statement on Schedule 14A filed with the Securities and Exchange Commission on March 29, 2022 (the “Proxy Statement”). The final voting results for the matters submitted to a vote of the stockholders were as follows: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6"/>
          <w:szCs w:val="16"/>
          <w:b w:val="1"/>
          <w:bCs w:val="1"/>
          <w:color w:val="auto"/>
        </w:rPr>
        <w:t>Election of Directors.</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Company’s stockholders elected the persons listed below as Class III directors for a three-year term expiring at the Company’s 2025 Annual Meeting of Stockholders or until their respective successors are duly elected and qualified:</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ind w:left="840"/>
              <w:spacing w:after="0"/>
              <w:rPr>
                <w:sz w:val="20"/>
                <w:szCs w:val="20"/>
                <w:color w:val="auto"/>
              </w:rPr>
            </w:pPr>
            <w:r>
              <w:rPr>
                <w:rFonts w:ascii="Arial" w:cs="Arial" w:eastAsia="Arial" w:hAnsi="Arial"/>
                <w:sz w:val="14"/>
                <w:szCs w:val="14"/>
                <w:b w:val="1"/>
                <w:bCs w:val="1"/>
                <w:color w:val="auto"/>
              </w:rPr>
              <w:t>Nominee</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Votes For</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Withheld</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Berns</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1,278,839,294</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19,735,972</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1,592,072</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William Hult</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1,273,577,153</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24,998,113</w:t>
            </w:r>
          </w:p>
        </w:tc>
        <w:tc>
          <w:tcPr>
            <w:tcW w:w="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1,592,072</w:t>
            </w: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Olesky</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1,275,977,927</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22,597,339</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1,592,072</w:t>
            </w:r>
          </w:p>
        </w:tc>
      </w:tr>
    </w:tbl>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6"/>
          <w:szCs w:val="16"/>
          <w:b w:val="1"/>
          <w:bCs w:val="1"/>
          <w:color w:val="auto"/>
        </w:rPr>
        <w:t>Ratification of Appointment of Deloitte &amp; Touche LLP Independent Registered Public Accounting Firm.</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Company’s stockholders ratified the appointment of Deloitte &amp; Touche LLP as the Company’s independent registered public accounting firm for the fiscal year ending December 31, 2022.</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3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For</w:t>
            </w:r>
          </w:p>
        </w:tc>
        <w:tc>
          <w:tcPr>
            <w:tcW w:w="3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Votes Against</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1"/>
              </w:rPr>
              <w:t>Abstentions</w:t>
            </w:r>
          </w:p>
        </w:tc>
      </w:tr>
      <w:tr>
        <w:trPr>
          <w:trHeight w:val="209"/>
        </w:trPr>
        <w:tc>
          <w:tcPr>
            <w:tcW w:w="314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b w:val="1"/>
                <w:bCs w:val="1"/>
                <w:color w:val="auto"/>
              </w:rPr>
              <w:t>1,300,147,093</w:t>
            </w:r>
          </w:p>
        </w:tc>
        <w:tc>
          <w:tcPr>
            <w:tcW w:w="1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b w:val="1"/>
                <w:bCs w:val="1"/>
                <w:color w:val="auto"/>
              </w:rPr>
              <w:t>17,115</w:t>
            </w:r>
          </w:p>
        </w:tc>
        <w:tc>
          <w:tcPr>
            <w:tcW w:w="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99"/>
              <w:spacing w:after="0"/>
              <w:rPr>
                <w:sz w:val="20"/>
                <w:szCs w:val="20"/>
                <w:color w:val="auto"/>
              </w:rPr>
            </w:pPr>
            <w:r>
              <w:rPr>
                <w:rFonts w:ascii="Arial" w:cs="Arial" w:eastAsia="Arial" w:hAnsi="Arial"/>
                <w:sz w:val="18"/>
                <w:szCs w:val="18"/>
                <w:b w:val="1"/>
                <w:bCs w:val="1"/>
                <w:color w:val="auto"/>
              </w:rPr>
              <w:t>3,130</w:t>
            </w:r>
          </w:p>
        </w:tc>
      </w:tr>
    </w:tbl>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Proposal 3:</w:t>
      </w:r>
      <w:r>
        <w:rPr>
          <w:sz w:val="20"/>
          <w:szCs w:val="20"/>
          <w:color w:val="auto"/>
        </w:rPr>
        <w:tab/>
      </w:r>
      <w:r>
        <w:rPr>
          <w:rFonts w:ascii="Arial" w:cs="Arial" w:eastAsia="Arial" w:hAnsi="Arial"/>
          <w:sz w:val="16"/>
          <w:szCs w:val="16"/>
          <w:b w:val="1"/>
          <w:bCs w:val="1"/>
          <w:color w:val="auto"/>
        </w:rPr>
        <w:t>Stockholder Proposal Relating to the Adoption of a Policy on Board Diversity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stockholders did not approve the stockholder proposal relating to the adoption of a policy on board diversity.</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Votes For</w:t>
            </w: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Votes Against</w:t>
            </w:r>
          </w:p>
        </w:tc>
        <w:tc>
          <w:tcPr>
            <w:tcW w:w="2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Abstentions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250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rPr>
              <w:t>90,463,221</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b w:val="1"/>
                <w:bCs w:val="1"/>
                <w:color w:val="auto"/>
              </w:rPr>
              <w:t>1,208,034,285</w:t>
            </w:r>
          </w:p>
        </w:tc>
        <w:tc>
          <w:tcPr>
            <w:tcW w:w="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b w:val="1"/>
                <w:bCs w:val="1"/>
                <w:color w:val="auto"/>
              </w:rPr>
              <w:t>77,760</w:t>
            </w:r>
          </w:p>
        </w:tc>
        <w:tc>
          <w:tcPr>
            <w:tcW w:w="1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b w:val="1"/>
                <w:bCs w:val="1"/>
                <w:color w:val="auto"/>
              </w:rPr>
              <w:t>1,592,072</w:t>
            </w:r>
          </w:p>
        </w:tc>
      </w:tr>
    </w:tbl>
    <w:p>
      <w:pPr>
        <w:sectPr>
          <w:pgSz w:w="11900" w:h="16838" w:orient="portrait"/>
          <w:cols w:equalWidth="0" w:num="1">
            <w:col w:w="10940"/>
          </w:cols>
          <w:pgMar w:left="440" w:top="297"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Douglas Friedman</w:t>
      </w:r>
    </w:p>
    <w:p>
      <w:pPr>
        <w:spacing w:after="0" w:line="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General Counsel</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2022-05-16T15:32:12Z</dcterms:created>
  <dcterms:modified xsi:type="dcterms:W3CDTF">2022-05-16T15:32:12Z</dcterms:modified>
</cp:coreProperties>
</file>