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Bruni Enrico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04/05/2022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Managing Director, Europe/Asia</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04/05/2022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4,435</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90.0658</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78,267</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December 15, 2021.</w:t>
      </w:r>
    </w:p>
    <w:p>
      <w:pPr>
        <w:spacing w:after="0" w:line="50" w:lineRule="exact"/>
        <w:rPr>
          <w:rFonts w:ascii="Times New Roman" w:cs="Times New Roman" w:eastAsia="Times New Roman" w:hAnsi="Times New Roman"/>
          <w:sz w:val="13"/>
          <w:szCs w:val="13"/>
          <w:color w:val="008000"/>
        </w:rPr>
      </w:pPr>
    </w:p>
    <w:p>
      <w:pPr>
        <w:jc w:val="both"/>
        <w:ind w:left="40" w:right="5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$90.00 to $90.26,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 2 to this Form 4.</w:t>
      </w:r>
    </w:p>
    <w:p>
      <w:pPr>
        <w:spacing w:after="0" w:line="20" w:lineRule="exact"/>
        <w:rPr>
          <w:rFonts w:ascii="Times New Roman" w:cs="Times New Roman" w:eastAsia="Times New Roman" w:hAnsi="Times New Roman"/>
          <w:sz w:val="13"/>
          <w:szCs w:val="13"/>
          <w:color w:val="008000"/>
        </w:rPr>
      </w:pPr>
    </w:p>
    <w:p>
      <w:pPr>
        <w:ind w:left="40" w:right="14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5,360 unvested restricted stock units ("RSUs") in respect of the issuer's Class A common stock ("Class A Common Stock") which are scheduled to vest on March 17, 2023, (ii) 32,158 unvested RSUs in respect of Class A Common Stock which are scheduled to vest on January 1, 2023, (iii) 6,293 unvested RSUs in respect of Class A Common Stock which are scheduled to vest in equal installments on each of March 15, 2023 and March 15, 2024, (iv) 18,878 unvested RSUs in respect of Class A Common Stock which are scheduled to vest on January 1, 2024, and (v) 11,046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04/06/2022</w:t>
            </w:r>
          </w:p>
        </w:tc>
        <w:tc>
          <w:tcPr>
            <w:tcW w:w="0" w:type="dxa"/>
            <w:vAlign w:val="bottom"/>
          </w:tcPr>
          <w:p>
            <w:pPr>
              <w:spacing w:after="0"/>
              <w:rPr>
                <w:sz w:val="1"/>
                <w:szCs w:val="1"/>
                <w:color w:val="auto"/>
              </w:rPr>
            </w:pPr>
          </w:p>
        </w:tc>
      </w:tr>
      <w:tr>
        <w:trPr>
          <w:trHeight w:val="87"/>
        </w:trPr>
        <w:tc>
          <w:tcPr>
            <w:tcW w:w="15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Enrico Bruni</w:t>
            </w:r>
          </w:p>
        </w:tc>
        <w:tc>
          <w:tcPr>
            <w:tcW w:w="6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0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2022-04-06T18:45:46Z</dcterms:created>
  <dcterms:modified xsi:type="dcterms:W3CDTF">2022-04-06T18:45:46Z</dcterms:modified>
</cp:coreProperties>
</file>