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Bruni Enrico</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05/01/2020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78"/>
        <w:spacing w:after="0"/>
        <w:rPr>
          <w:sz w:val="20"/>
          <w:szCs w:val="20"/>
          <w:color w:val="auto"/>
        </w:rPr>
      </w:pPr>
      <w:r>
        <w:rPr>
          <w:rFonts w:ascii="Arial" w:cs="Arial" w:eastAsia="Arial" w:hAnsi="Arial"/>
          <w:sz w:val="17"/>
          <w:szCs w:val="17"/>
          <w:color w:val="0000FF"/>
        </w:rPr>
        <w:t>Managing Director, Europe/Asia</w:t>
      </w:r>
    </w:p>
    <w:p>
      <w:pPr>
        <w:spacing w:after="0" w:line="389"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05/01/2020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20,000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127,301</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05/01/2020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25,000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51.9825</w:t>
            </w:r>
            <w:r>
              <w:rPr>
                <w:rFonts w:ascii="Arial" w:cs="Arial" w:eastAsia="Arial" w:hAnsi="Arial"/>
                <w:sz w:val="21"/>
                <w:szCs w:val="21"/>
                <w:color w:val="008000"/>
                <w:w w:val="86"/>
                <w:vertAlign w:val="superscript"/>
              </w:rPr>
              <w:t>(3)</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102,301</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20,000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05/01/2020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20,000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85"/>
              </w:rPr>
              <w:t>419,129</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-3368040</wp:posOffset>
            </wp:positionV>
            <wp:extent cx="7033260" cy="3409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40995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44" w:lineRule="exact"/>
        <w:rPr>
          <w:rFonts w:ascii="Arial" w:cs="Arial" w:eastAsia="Arial" w:hAnsi="Arial"/>
          <w:sz w:val="13"/>
          <w:szCs w:val="13"/>
          <w:color w:val="008000"/>
        </w:rPr>
      </w:pPr>
    </w:p>
    <w:p>
      <w:pPr>
        <w:ind w:left="40" w:right="180" w:firstLine="2"/>
        <w:spacing w:after="0" w:line="26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42,218 unvested restricted stock units ("RSUs") in respect of the issuer's Class A common stock ("Class A Common Stock") which are scheduled to vest on January 1, 2021, (ii) 44,004 unvested RSUs in respect of Class A Common Stock which are scheduled to vest on January 1, 2022, and (iii) 16,079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$51.64 to $52.52,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05/04/2020</w:t>
            </w:r>
          </w:p>
        </w:tc>
        <w:tc>
          <w:tcPr>
            <w:tcW w:w="0" w:type="dxa"/>
            <w:vAlign w:val="bottom"/>
          </w:tcPr>
          <w:p>
            <w:pPr>
              <w:spacing w:after="0"/>
              <w:rPr>
                <w:sz w:val="1"/>
                <w:szCs w:val="1"/>
                <w:color w:val="auto"/>
              </w:rPr>
            </w:pPr>
          </w:p>
        </w:tc>
      </w:tr>
      <w:tr>
        <w:trPr>
          <w:trHeight w:val="84"/>
        </w:trPr>
        <w:tc>
          <w:tcPr>
            <w:tcW w:w="1460" w:type="dxa"/>
            <w:vAlign w:val="bottom"/>
            <w:vMerge w:val="restart"/>
          </w:tcPr>
          <w:p>
            <w:pPr>
              <w:spacing w:after="0" w:line="187" w:lineRule="exact"/>
              <w:rPr>
                <w:sz w:val="20"/>
                <w:szCs w:val="20"/>
                <w:color w:val="auto"/>
              </w:rPr>
            </w:pPr>
            <w:r>
              <w:rPr>
                <w:rFonts w:ascii="Arial" w:cs="Arial" w:eastAsia="Arial" w:hAnsi="Arial"/>
                <w:sz w:val="17"/>
                <w:szCs w:val="17"/>
                <w:color w:val="0000FF"/>
                <w:w w:val="92"/>
              </w:rPr>
              <w:t>Fact for Enrico Bruni</w:t>
            </w:r>
          </w:p>
        </w:tc>
        <w:tc>
          <w:tcPr>
            <w:tcW w:w="6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460" w:type="dxa"/>
            <w:vAlign w:val="bottom"/>
            <w:tcBorders>
              <w:bottom w:val="single" w:sz="8" w:color="auto"/>
            </w:tcBorders>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8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2020-05-04T16:06:31Z</dcterms:created>
  <dcterms:modified xsi:type="dcterms:W3CDTF">2020-05-04T16:06:31Z</dcterms:modified>
</cp:coreProperties>
</file>