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03/15/2022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31,000</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ind w:right="200"/>
              <w:spacing w:after="0"/>
              <w:rPr>
                <w:sz w:val="20"/>
                <w:szCs w:val="20"/>
                <w:color w:val="auto"/>
              </w:rPr>
            </w:pPr>
            <w:r>
              <w:rPr>
                <w:rFonts w:ascii="Arial" w:cs="Arial" w:eastAsia="Arial" w:hAnsi="Arial"/>
                <w:sz w:val="17"/>
                <w:szCs w:val="17"/>
                <w:color w:val="0000FF"/>
              </w:rPr>
              <w:t>265,261</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20,000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0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 to vest in equal installments on each of the first, second and third anniversaries of March 15, 2022.</w:t>
      </w:r>
    </w:p>
    <w:p>
      <w:pPr>
        <w:ind w:left="40" w:right="18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17,151 RSUs in respect of Class A Common Stock which are scheduled to vest on March 17, 2023, (ii) 102,906 unvested RSUs in respect of Class A Common Stock which are scheduled to vest on January 1, 2023, (iii) 19,777 unvested RSUs in respect of Class A Common Stock which are scheduled to vest in equal installments on each of March 15, 2023 and March 15, 2024, (iv) 59,330 unvested RSUs in respect of Class A Common Stock which are scheduled to vest on January 1, 2024, and (v) 31,000 unvested RSUs in respect of Class A Common Stock which are scheduled to vest as described in footnote 1 to this Form 4,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1400" w:type="dxa"/>
            <w:vAlign w:val="bottom"/>
            <w:vMerge w:val="restart"/>
          </w:tcPr>
          <w:p>
            <w:pPr>
              <w:spacing w:after="0" w:line="194" w:lineRule="exact"/>
              <w:rPr>
                <w:sz w:val="20"/>
                <w:szCs w:val="20"/>
                <w:color w:val="auto"/>
              </w:rPr>
            </w:pPr>
            <w:r>
              <w:rPr>
                <w:rFonts w:ascii="Arial" w:cs="Arial" w:eastAsia="Arial" w:hAnsi="Arial"/>
                <w:sz w:val="17"/>
                <w:szCs w:val="17"/>
                <w:color w:val="0000FF"/>
                <w:w w:val="93"/>
              </w:rPr>
              <w:t>Fact for Lee Olesky</w:t>
            </w:r>
          </w:p>
        </w:tc>
        <w:tc>
          <w:tcPr>
            <w:tcW w:w="7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2022-03-17T20:56:48Z</dcterms:created>
  <dcterms:modified xsi:type="dcterms:W3CDTF">2022-03-17T20:56:48Z</dcterms:modified>
</cp:coreProperties>
</file>