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Maisey Simon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04/04/2019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1177 AVENUE OF THE AMERICAS</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6"/>
        <w:spacing w:after="0"/>
        <w:rPr>
          <w:sz w:val="20"/>
          <w:szCs w:val="20"/>
          <w:color w:val="auto"/>
        </w:rPr>
      </w:pPr>
      <w:r>
        <w:rPr>
          <w:rFonts w:ascii="Arial" w:cs="Arial" w:eastAsia="Arial" w:hAnsi="Arial"/>
          <w:sz w:val="18"/>
          <w:szCs w:val="18"/>
          <w:color w:val="0000FF"/>
        </w:rPr>
        <w:t>Managing Director, Corp. Dev.</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4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35,341</w:t>
            </w:r>
          </w:p>
        </w:tc>
        <w:tc>
          <w:tcPr>
            <w:tcW w:w="800" w:type="dxa"/>
            <w:vAlign w:val="bottom"/>
            <w:tcBorders>
              <w:bottom w:val="single" w:sz="8" w:color="2C2C2C"/>
            </w:tcBorders>
          </w:tcPr>
          <w:p>
            <w:pPr>
              <w:ind w:left="5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6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820" w:type="dxa"/>
            <w:vAlign w:val="bottom"/>
            <w:gridSpan w:val="6"/>
          </w:tcPr>
          <w:p>
            <w:pPr>
              <w:ind w:left="2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6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ind w:left="1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980" w:type="dxa"/>
            <w:vAlign w:val="bottom"/>
          </w:tcPr>
          <w:p>
            <w:pPr>
              <w:spacing w:after="0"/>
              <w:rPr>
                <w:sz w:val="12"/>
                <w:szCs w:val="12"/>
                <w:color w:val="auto"/>
              </w:rPr>
            </w:pPr>
          </w:p>
        </w:tc>
        <w:tc>
          <w:tcPr>
            <w:tcW w:w="8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98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Class D common stock</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w w:val="96"/>
              </w:rPr>
              <w:t>(2)(3)</w:t>
            </w:r>
          </w:p>
        </w:tc>
        <w:tc>
          <w:tcPr>
            <w:tcW w:w="80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1980" w:type="dxa"/>
            <w:vAlign w:val="bottom"/>
          </w:tcPr>
          <w:p>
            <w:pPr>
              <w:ind w:left="220"/>
              <w:spacing w:after="0"/>
              <w:rPr>
                <w:sz w:val="20"/>
                <w:szCs w:val="20"/>
                <w:color w:val="auto"/>
              </w:rPr>
            </w:pPr>
            <w:r>
              <w:rPr>
                <w:rFonts w:ascii="Arial" w:cs="Arial" w:eastAsia="Arial" w:hAnsi="Arial"/>
                <w:sz w:val="18"/>
                <w:szCs w:val="18"/>
                <w:color w:val="0000FF"/>
                <w:w w:val="94"/>
              </w:rPr>
              <w:t>Class C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7"/>
              </w:rPr>
              <w:t>13,231</w:t>
            </w:r>
          </w:p>
        </w:tc>
        <w:tc>
          <w:tcPr>
            <w:tcW w:w="880" w:type="dxa"/>
            <w:vAlign w:val="bottom"/>
          </w:tcPr>
          <w:p>
            <w:pPr>
              <w:jc w:val="center"/>
              <w:spacing w:after="0"/>
              <w:rPr>
                <w:sz w:val="20"/>
                <w:szCs w:val="20"/>
                <w:color w:val="auto"/>
              </w:rPr>
            </w:pPr>
            <w:r>
              <w:rPr>
                <w:rFonts w:ascii="Arial" w:cs="Arial" w:eastAsia="Arial" w:hAnsi="Arial"/>
                <w:sz w:val="11"/>
                <w:szCs w:val="11"/>
                <w:color w:val="008000"/>
                <w:w w:val="96"/>
              </w:rPr>
              <w:t>(2)(3)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w w:val="96"/>
              </w:rPr>
              <w:t>Non-voting common units of Tradeweb</w:t>
            </w:r>
          </w:p>
        </w:tc>
        <w:tc>
          <w:tcPr>
            <w:tcW w:w="1360" w:type="dxa"/>
            <w:vAlign w:val="bottom"/>
            <w:gridSpan w:val="2"/>
            <w:vMerge w:val="restart"/>
          </w:tcPr>
          <w:p>
            <w:pPr>
              <w:jc w:val="center"/>
              <w:ind w:left="396"/>
              <w:spacing w:after="0"/>
              <w:rPr>
                <w:sz w:val="20"/>
                <w:szCs w:val="20"/>
                <w:color w:val="auto"/>
              </w:rPr>
            </w:pPr>
            <w:r>
              <w:rPr>
                <w:rFonts w:ascii="Arial" w:cs="Arial" w:eastAsia="Arial" w:hAnsi="Arial"/>
                <w:sz w:val="11"/>
                <w:szCs w:val="11"/>
                <w:color w:val="008000"/>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980" w:type="dxa"/>
            <w:vAlign w:val="bottom"/>
            <w:vMerge w:val="restart"/>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vMerge w:val="restart"/>
          </w:tcPr>
          <w:p>
            <w:pPr>
              <w:jc w:val="center"/>
              <w:ind w:left="3"/>
              <w:spacing w:after="0"/>
              <w:rPr>
                <w:sz w:val="20"/>
                <w:szCs w:val="20"/>
                <w:color w:val="auto"/>
              </w:rPr>
            </w:pPr>
            <w:r>
              <w:rPr>
                <w:rFonts w:ascii="Arial" w:cs="Arial" w:eastAsia="Arial" w:hAnsi="Arial"/>
                <w:sz w:val="18"/>
                <w:szCs w:val="18"/>
                <w:color w:val="0000FF"/>
                <w:w w:val="87"/>
              </w:rPr>
              <w:t>13,231</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60" w:type="dxa"/>
            <w:vAlign w:val="bottom"/>
            <w:vMerge w:val="restart"/>
          </w:tcPr>
          <w:p>
            <w:pPr>
              <w:ind w:left="60"/>
              <w:spacing w:after="0"/>
              <w:rPr>
                <w:sz w:val="20"/>
                <w:szCs w:val="20"/>
                <w:color w:val="auto"/>
              </w:rPr>
            </w:pPr>
            <w:r>
              <w:rPr>
                <w:rFonts w:ascii="Arial" w:cs="Arial" w:eastAsia="Arial" w:hAnsi="Arial"/>
                <w:sz w:val="18"/>
                <w:szCs w:val="18"/>
                <w:color w:val="0000FF"/>
              </w:rPr>
              <w:t>Markets LLC</w:t>
            </w:r>
          </w:p>
        </w:tc>
        <w:tc>
          <w:tcPr>
            <w:tcW w:w="13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0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360" w:type="dxa"/>
            <w:vAlign w:val="bottom"/>
            <w:gridSpan w:val="2"/>
          </w:tcPr>
          <w:p>
            <w:pPr>
              <w:jc w:val="center"/>
              <w:ind w:left="396"/>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10/26/2028</w:t>
            </w:r>
          </w:p>
        </w:tc>
        <w:tc>
          <w:tcPr>
            <w:tcW w:w="1980" w:type="dxa"/>
            <w:vAlign w:val="bottom"/>
          </w:tcPr>
          <w:p>
            <w:pPr>
              <w:ind w:left="220"/>
              <w:spacing w:after="0"/>
              <w:rPr>
                <w:sz w:val="20"/>
                <w:szCs w:val="20"/>
                <w:color w:val="auto"/>
              </w:rPr>
            </w:pPr>
            <w:r>
              <w:rPr>
                <w:rFonts w:ascii="Arial" w:cs="Arial" w:eastAsia="Arial" w:hAnsi="Arial"/>
                <w:sz w:val="18"/>
                <w:szCs w:val="18"/>
                <w:color w:val="0000FF"/>
                <w:w w:val="95"/>
              </w:rPr>
              <w:t>Class A common stock</w:t>
            </w:r>
          </w:p>
        </w:tc>
        <w:tc>
          <w:tcPr>
            <w:tcW w:w="800" w:type="dxa"/>
            <w:vAlign w:val="bottom"/>
          </w:tcPr>
          <w:p>
            <w:pPr>
              <w:jc w:val="center"/>
              <w:ind w:left="3"/>
              <w:spacing w:after="0"/>
              <w:rPr>
                <w:sz w:val="20"/>
                <w:szCs w:val="20"/>
                <w:color w:val="auto"/>
              </w:rPr>
            </w:pPr>
            <w:r>
              <w:rPr>
                <w:rFonts w:ascii="Arial" w:cs="Arial" w:eastAsia="Arial" w:hAnsi="Arial"/>
                <w:sz w:val="18"/>
                <w:szCs w:val="18"/>
                <w:color w:val="0000FF"/>
                <w:w w:val="86"/>
              </w:rPr>
              <w:t>226,449</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20.59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30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reporting person was granted two awards of restricted stock units under the terms of the Amended and Restated Tradeweb Markets Inc. PRSU Plan consisting of (i) a grant of 10,713 restricted stock units which will vest on January 1, 2020, and (ii) a grant of 24,628 restricted stock units which will vest on January 1, 2021, each subject to the reporting person's continued employment on such date. Each grant of restricted stock units represents a contingent right to receive one share of Class A common stock of the issuer ("Class A Common Stock").</w:t>
      </w:r>
    </w:p>
    <w:p>
      <w:pPr>
        <w:spacing w:after="0" w:line="2" w:lineRule="exact"/>
        <w:rPr>
          <w:rFonts w:ascii="Arial" w:cs="Arial" w:eastAsia="Arial" w:hAnsi="Arial"/>
          <w:sz w:val="12"/>
          <w:szCs w:val="12"/>
          <w:color w:val="008000"/>
        </w:rPr>
      </w:pPr>
    </w:p>
    <w:p>
      <w:pPr>
        <w:ind w:left="40" w:right="1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20" w:firstLine="9"/>
        <w:spacing w:after="0" w:line="28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2 to this Form 3) will be canceled. These exchange rights do not expire.</w:t>
      </w:r>
    </w:p>
    <w:p>
      <w:pPr>
        <w:spacing w:after="0" w:line="2" w:lineRule="exact"/>
        <w:rPr>
          <w:rFonts w:ascii="Arial" w:cs="Arial" w:eastAsia="Arial" w:hAnsi="Arial"/>
          <w:sz w:val="12"/>
          <w:szCs w:val="12"/>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reporting person owns an option to purchase 226,449 shares of Class A Common Stock, which is vested as to 181,160 of the shares subject thereto as of the date hereof. The remainder of the option will vest on January 1, 2020, subject to the reporting person's continued employment on such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04/04/2019</w:t>
            </w:r>
          </w:p>
        </w:tc>
        <w:tc>
          <w:tcPr>
            <w:tcW w:w="0" w:type="dxa"/>
            <w:vAlign w:val="bottom"/>
          </w:tcPr>
          <w:p>
            <w:pPr>
              <w:spacing w:after="0"/>
              <w:rPr>
                <w:sz w:val="1"/>
                <w:szCs w:val="1"/>
                <w:color w:val="auto"/>
              </w:rPr>
            </w:pPr>
          </w:p>
        </w:tc>
      </w:tr>
      <w:tr>
        <w:trPr>
          <w:trHeight w:val="88"/>
        </w:trPr>
        <w:tc>
          <w:tcPr>
            <w:tcW w:w="218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Simon Maisey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2"/>
          <w:szCs w:val="22"/>
          <w:color w:val="auto"/>
        </w:rPr>
        <w:t>POWER OF ATTORNEY</w:t>
      </w:r>
    </w:p>
    <w:p>
      <w:pPr>
        <w:spacing w:after="0" w:line="24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Douglas Friedman, Scott Zucker and Scott Wells, and each of them, with full power of substitution, the undersigned’s true and lawful attorneys-in-fact to:</w:t>
      </w:r>
    </w:p>
    <w:p>
      <w:pPr>
        <w:spacing w:after="0" w:line="197" w:lineRule="exact"/>
        <w:rPr>
          <w:sz w:val="20"/>
          <w:szCs w:val="20"/>
          <w:color w:val="auto"/>
        </w:rPr>
      </w:pPr>
    </w:p>
    <w:p>
      <w:pPr>
        <w:ind w:left="1300" w:right="40" w:hanging="644"/>
        <w:spacing w:after="0" w:line="297"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execute for and on behalf of the undersigned, in the undersigned’s capacity as executive officer, director and/or beneficial owner of equity securities of Tradeweb Markets Inc. (the “</w:t>
      </w:r>
      <w:r>
        <w:rPr>
          <w:rFonts w:ascii="Arial" w:cs="Arial" w:eastAsia="Arial" w:hAnsi="Arial"/>
          <w:sz w:val="16"/>
          <w:szCs w:val="16"/>
          <w:u w:val="single" w:color="auto"/>
          <w:color w:val="auto"/>
        </w:rPr>
        <w:t>Company</w:t>
      </w:r>
      <w:r>
        <w:rPr>
          <w:rFonts w:ascii="Arial" w:cs="Arial" w:eastAsia="Arial" w:hAnsi="Arial"/>
          <w:sz w:val="16"/>
          <w:szCs w:val="16"/>
          <w:color w:val="auto"/>
        </w:rPr>
        <w:t>”), (i) any forms required to be filed by the undersigned pursuant to Rule 144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104"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w:t>
      </w:r>
    </w:p>
    <w:p>
      <w:pPr>
        <w:spacing w:after="0" w:line="46" w:lineRule="exact"/>
        <w:rPr>
          <w:rFonts w:ascii="Arial" w:cs="Arial" w:eastAsia="Arial" w:hAnsi="Arial"/>
          <w:sz w:val="16"/>
          <w:szCs w:val="16"/>
          <w:color w:val="auto"/>
        </w:rPr>
      </w:pPr>
    </w:p>
    <w:p>
      <w:pPr>
        <w:ind w:left="1300"/>
        <w:spacing w:after="0" w:line="254" w:lineRule="auto"/>
        <w:rPr>
          <w:rFonts w:ascii="Arial" w:cs="Arial" w:eastAsia="Arial" w:hAnsi="Arial"/>
          <w:sz w:val="16"/>
          <w:szCs w:val="16"/>
          <w:color w:val="auto"/>
        </w:rPr>
      </w:pPr>
      <w:r>
        <w:rPr>
          <w:rFonts w:ascii="Arial" w:cs="Arial" w:eastAsia="Arial" w:hAnsi="Arial"/>
          <w:sz w:val="18"/>
          <w:szCs w:val="18"/>
          <w:color w:val="auto"/>
        </w:rPr>
        <w:t>(i)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135" w:lineRule="exact"/>
        <w:rPr>
          <w:rFonts w:ascii="Arial" w:cs="Arial" w:eastAsia="Arial" w:hAnsi="Arial"/>
          <w:sz w:val="16"/>
          <w:szCs w:val="16"/>
          <w:color w:val="auto"/>
        </w:rPr>
      </w:pPr>
    </w:p>
    <w:p>
      <w:pPr>
        <w:jc w:val="both"/>
        <w:ind w:left="1300" w:right="20" w:hanging="644"/>
        <w:spacing w:after="0" w:line="259"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33"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2019.</w:t>
      </w:r>
    </w:p>
    <w:p>
      <w:pPr>
        <w:spacing w:after="0" w:line="1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Simon Maisey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Maisey</w:t>
      </w:r>
    </w:p>
    <w:sectPr>
      <w:pgSz w:w="11900" w:h="16838" w:orient="portrait"/>
      <w:cols w:equalWidth="0" w:num="1">
        <w:col w:w="11400"/>
      </w:cols>
      <w:pgMar w:left="240" w:top="6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71402"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2019-12-24T08:20:35Z</dcterms:created>
  <dcterms:modified xsi:type="dcterms:W3CDTF">2019-12-24T08:20:35Z</dcterms:modified>
</cp:coreProperties>
</file>