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84354232.xml.htm"/>
      <w:bookmarkStart w:id="1" w:name="kswkform4_16843542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Ganeles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TRADEWEB MARKETS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1177 AVENUE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Tradeweb Markets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2,362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 units in respect of the issuer's Class A common stock. Subject to the reporting person's continued service as a director of the issuer through the vesting date, these restricted stock units are scheduled to vest on May 15, 2024 and settle in Class A common stock of the issuer within 30 days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amount includes 2,362 unvested restricted stock units in respect of the issuer's Class A Common Stock as described in footnote 1 to this Form 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Zucker, Attorney-in-Fact for Scott Ganeles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05/17/2023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72250" TargetMode="External"/><Relationship Id="rId4" Type="http://schemas.openxmlformats.org/officeDocument/2006/relationships/hyperlink" Target="http://www.sec.gov/cgi-bin/browse-edgar?action=getcompany&amp;CIK=000175873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3493</Characters>
  <CharactersWithSpaces>4084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