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725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5285"/>
                    </a:xfrm>
                    <a:prstGeom prst="rect">
                      <a:avLst/>
                    </a:prstGeom>
                    <a:noFill/>
                  </pic:spPr>
                </pic:pic>
              </a:graphicData>
            </a:graphic>
          </wp:anchor>
        </w:drawing>
      </w:r>
    </w:p>
    <w:p>
      <w:pPr>
        <w:spacing w:after="0" w:line="106" w:lineRule="exact"/>
        <w:rPr>
          <w:sz w:val="24"/>
          <w:szCs w:val="24"/>
          <w:color w:val="auto"/>
        </w:rPr>
      </w:pPr>
    </w:p>
    <w:p>
      <w:pPr>
        <w:sectPr>
          <w:pgSz w:w="11900" w:h="16893"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Hult William</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4"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2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3" w:lineRule="exact"/>
        <w:rPr>
          <w:sz w:val="24"/>
          <w:szCs w:val="24"/>
          <w:color w:val="auto"/>
        </w:rPr>
      </w:pPr>
    </w:p>
    <w:p>
      <w:pPr>
        <w:sectPr>
          <w:pgSz w:w="11900" w:h="16893" w:orient="portrait"/>
          <w:cols w:equalWidth="0" w:num="3">
            <w:col w:w="3360" w:space="720"/>
            <w:col w:w="3256" w:space="720"/>
            <w:col w:w="3464"/>
          </w:cols>
          <w:pgMar w:left="240" w:top="226" w:right="139" w:bottom="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93"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2"/>
          </w:tcPr>
          <w:p>
            <w:pPr>
              <w:jc w:val="center"/>
              <w:ind w:left="404"/>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88"/>
              </w:rPr>
              <w:t>84,813</w:t>
            </w:r>
            <w:r>
              <w:rPr>
                <w:rFonts w:ascii="Arial" w:cs="Arial" w:eastAsia="Arial" w:hAnsi="Arial"/>
                <w:sz w:val="22"/>
                <w:szCs w:val="22"/>
                <w:color w:val="008000"/>
                <w:w w:val="88"/>
                <w:vertAlign w:val="superscript"/>
              </w:rPr>
              <w:t>(1)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ind w:left="8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46.18</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259,730</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4,051</w:t>
            </w:r>
            <w:r>
              <w:rPr>
                <w:rFonts w:ascii="Arial" w:cs="Arial" w:eastAsia="Arial" w:hAnsi="Arial"/>
                <w:sz w:val="22"/>
                <w:szCs w:val="22"/>
                <w:color w:val="008000"/>
                <w:w w:val="85"/>
                <w:vertAlign w:val="superscript"/>
              </w:rPr>
              <w:t>(3)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6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263,781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8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313,781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40,835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46.3283</w:t>
            </w:r>
            <w:r>
              <w:rPr>
                <w:rFonts w:ascii="Arial" w:cs="Arial" w:eastAsia="Arial" w:hAnsi="Arial"/>
                <w:sz w:val="22"/>
                <w:szCs w:val="22"/>
                <w:color w:val="008000"/>
                <w:w w:val="90"/>
                <w:vertAlign w:val="superscript"/>
              </w:rPr>
              <w:t>(5)</w:t>
            </w: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272,946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9,165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46.9056</w:t>
            </w:r>
            <w:r>
              <w:rPr>
                <w:rFonts w:ascii="Arial" w:cs="Arial" w:eastAsia="Arial" w:hAnsi="Arial"/>
                <w:sz w:val="22"/>
                <w:szCs w:val="22"/>
                <w:color w:val="008000"/>
                <w:w w:val="90"/>
                <w:vertAlign w:val="superscript"/>
              </w:rPr>
              <w:t>(6)</w:t>
            </w: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263,781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19,743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46.7596</w:t>
            </w:r>
            <w:r>
              <w:rPr>
                <w:rFonts w:ascii="Arial" w:cs="Arial" w:eastAsia="Arial" w:hAnsi="Arial"/>
                <w:sz w:val="22"/>
                <w:szCs w:val="22"/>
                <w:color w:val="008000"/>
                <w:w w:val="90"/>
                <w:vertAlign w:val="superscript"/>
              </w:rPr>
              <w:t>(7)</w:t>
            </w: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244,038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52,544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45.3562</w:t>
            </w:r>
            <w:r>
              <w:rPr>
                <w:rFonts w:ascii="Arial" w:cs="Arial" w:eastAsia="Arial" w:hAnsi="Arial"/>
                <w:sz w:val="22"/>
                <w:szCs w:val="22"/>
                <w:color w:val="008000"/>
                <w:w w:val="90"/>
                <w:vertAlign w:val="superscript"/>
              </w:rPr>
              <w:t>(8)</w:t>
            </w: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191,494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3"/>
              </w:rPr>
              <w:t>02/05/2020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6,313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46.079</w:t>
            </w:r>
            <w:r>
              <w:rPr>
                <w:rFonts w:ascii="Arial" w:cs="Arial" w:eastAsia="Arial" w:hAnsi="Arial"/>
                <w:sz w:val="22"/>
                <w:szCs w:val="22"/>
                <w:color w:val="008000"/>
                <w:w w:val="88"/>
                <w:vertAlign w:val="superscript"/>
              </w:rPr>
              <w:t>(9)</w:t>
            </w: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7"/>
                <w:szCs w:val="17"/>
                <w:color w:val="0000FF"/>
              </w:rPr>
              <w:t>185,181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(4)</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(10)</w:t>
            </w: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50,000</w:t>
            </w: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02/03/2020</w:t>
            </w:r>
          </w:p>
        </w:tc>
        <w:tc>
          <w:tcPr>
            <w:tcW w:w="1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gridSpan w:val="2"/>
            <w:vMerge w:val="restart"/>
          </w:tcPr>
          <w:p>
            <w:pPr>
              <w:ind w:left="360"/>
              <w:spacing w:after="0" w:line="148" w:lineRule="exact"/>
              <w:rPr>
                <w:sz w:val="20"/>
                <w:szCs w:val="20"/>
                <w:color w:val="auto"/>
              </w:rPr>
            </w:pPr>
            <w:r>
              <w:rPr>
                <w:rFonts w:ascii="Arial" w:cs="Arial" w:eastAsia="Arial" w:hAnsi="Arial"/>
                <w:sz w:val="13"/>
                <w:szCs w:val="13"/>
                <w:color w:val="0000FF"/>
                <w:w w:val="90"/>
              </w:rPr>
              <w:t>50,000</w:t>
            </w:r>
          </w:p>
        </w:tc>
        <w:tc>
          <w:tcPr>
            <w:tcW w:w="820" w:type="dxa"/>
            <w:vAlign w:val="bottom"/>
            <w:vMerge w:val="continue"/>
          </w:tcPr>
          <w:p>
            <w:pPr>
              <w:spacing w:after="0"/>
              <w:rPr>
                <w:sz w:val="7"/>
                <w:szCs w:val="7"/>
                <w:color w:val="auto"/>
              </w:rPr>
            </w:pPr>
          </w:p>
        </w:tc>
        <w:tc>
          <w:tcPr>
            <w:tcW w:w="82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10/26/2028</w:t>
            </w:r>
          </w:p>
        </w:tc>
        <w:tc>
          <w:tcPr>
            <w:tcW w:w="5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0000FF"/>
              </w:rPr>
              <w:t>1,996,992</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173,181 unvested RSUs in respect of Class A Common Stock which are scheduled to vest on January 1, 2021, subject to the reporting person's continued employment through such date.</w:t>
      </w:r>
    </w:p>
    <w:p>
      <w:pPr>
        <w:spacing w:after="0" w:line="63" w:lineRule="exact"/>
        <w:rPr>
          <w:rFonts w:ascii="Arial" w:cs="Arial" w:eastAsia="Arial" w:hAnsi="Arial"/>
          <w:sz w:val="12"/>
          <w:szCs w:val="12"/>
          <w:color w:val="008000"/>
        </w:rPr>
      </w:pPr>
    </w:p>
    <w:p>
      <w:pPr>
        <w:ind w:left="40" w:right="3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$45.83 to $46.82,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8 and 9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$46.83 to $47.02,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$46.11 to $46.99,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$44.90 to $45.88,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$45.90 to $46.42, inclusive.</w:t>
      </w:r>
    </w:p>
    <w:p>
      <w:pPr>
        <w:spacing w:after="0" w:line="52" w:lineRule="exact"/>
        <w:rPr>
          <w:rFonts w:ascii="Arial" w:cs="Arial" w:eastAsia="Arial" w:hAnsi="Arial"/>
          <w:sz w:val="13"/>
          <w:szCs w:val="13"/>
          <w:color w:val="008000"/>
        </w:rPr>
      </w:pPr>
    </w:p>
    <w:p>
      <w:pPr>
        <w:ind w:left="260" w:hanging="212"/>
        <w:spacing w:after="0"/>
        <w:tabs>
          <w:tab w:leader="none" w:pos="2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02/05/2020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52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8"/>
              </w:rPr>
              <w:t>Fact for William Hult</w:t>
            </w:r>
          </w:p>
        </w:tc>
        <w:tc>
          <w:tcPr>
            <w:tcW w:w="5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52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3"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80"/>
      </w:cols>
      <w:pgMar w:left="280" w:top="152"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2020-02-05T18:26:40Z</dcterms:created>
  <dcterms:modified xsi:type="dcterms:W3CDTF">2020-02-05T18:26:40Z</dcterms:modified>
</cp:coreProperties>
</file>