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Bruni Enrico</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02/01/2021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Managing Director, Europe/Asia</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5"/>
                <w:szCs w:val="15"/>
                <w:color w:val="auto"/>
              </w:rPr>
            </w:pPr>
          </w:p>
        </w:tc>
        <w:tc>
          <w:tcPr>
            <w:tcW w:w="3540" w:type="dxa"/>
            <w:vAlign w:val="bottom"/>
            <w:gridSpan w:val="10"/>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vMerge w:val="continue"/>
          </w:tcPr>
          <w:p>
            <w:pPr>
              <w:spacing w:after="0"/>
              <w:rPr>
                <w:sz w:val="11"/>
                <w:szCs w:val="11"/>
                <w:color w:val="auto"/>
              </w:rPr>
            </w:pP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02/01/2021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19,843</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60.79</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82,458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02/01/2021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right="73"/>
              <w:spacing w:after="0"/>
              <w:rPr>
                <w:sz w:val="20"/>
                <w:szCs w:val="20"/>
                <w:color w:val="auto"/>
              </w:rPr>
            </w:pPr>
            <w:r>
              <w:rPr>
                <w:rFonts w:ascii="Times New Roman" w:cs="Times New Roman" w:eastAsia="Times New Roman" w:hAnsi="Times New Roman"/>
                <w:sz w:val="17"/>
                <w:szCs w:val="17"/>
                <w:color w:val="0000FF"/>
              </w:rPr>
              <w:t>776</w:t>
            </w:r>
            <w:r>
              <w:rPr>
                <w:rFonts w:ascii="Times New Roman" w:cs="Times New Roman" w:eastAsia="Times New Roman" w:hAnsi="Times New Roman"/>
                <w:sz w:val="22"/>
                <w:szCs w:val="22"/>
                <w:color w:val="008000"/>
                <w:vertAlign w:val="superscript"/>
              </w:rPr>
              <w:t>(3)</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83,234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-3098800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44,004 unvested RSUs in respect of the issuer's Class A Common Stock which are scheduled to vest on January 1, 2022, and (ii) 16,079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2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02/02/2021</w:t>
            </w:r>
          </w:p>
        </w:tc>
        <w:tc>
          <w:tcPr>
            <w:tcW w:w="0" w:type="dxa"/>
            <w:vAlign w:val="bottom"/>
          </w:tcPr>
          <w:p>
            <w:pPr>
              <w:spacing w:after="0"/>
              <w:rPr>
                <w:sz w:val="1"/>
                <w:szCs w:val="1"/>
                <w:color w:val="auto"/>
              </w:rPr>
            </w:pPr>
          </w:p>
        </w:tc>
      </w:tr>
      <w:tr>
        <w:trPr>
          <w:trHeight w:val="87"/>
        </w:trPr>
        <w:tc>
          <w:tcPr>
            <w:tcW w:w="15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Enrico Bruni</w:t>
            </w:r>
          </w:p>
        </w:tc>
        <w:tc>
          <w:tcPr>
            <w:tcW w:w="6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00" w:type="dxa"/>
            <w:vAlign w:val="bottom"/>
            <w:tcBorders>
              <w:bottom w:val="single" w:sz="8" w:color="auto"/>
            </w:tcBorders>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8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2021-02-02T18:10:36Z</dcterms:created>
  <dcterms:modified xsi:type="dcterms:W3CDTF">2021-02-02T18:10:36Z</dcterms:modified>
</cp:coreProperties>
</file>