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15719081.xml.htm"/>
      <w:bookmarkStart w:id="1" w:name="kswkform4_171571908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AIGRAIN JACQUES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TRADEWEB MARKETS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1177 AVENUE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Tradeweb Markets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05/10/2024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7"/>
        <w:gridCol w:w="904"/>
        <w:gridCol w:w="773"/>
        <w:gridCol w:w="601"/>
        <w:gridCol w:w="354"/>
        <w:gridCol w:w="863"/>
        <w:gridCol w:w="468"/>
        <w:gridCol w:w="631"/>
        <w:gridCol w:w="1187"/>
        <w:gridCol w:w="1015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05/10/2024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2,647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7,492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is an award of restricted stock units ("RSUs") in respect of the issuer's Class A common stock (the "Class A Common Stock"). Subject to the reporting person's continued service as a director of the issuer through the vesting date, these RSUs are scheduled to vest on May 10, 2025 and settle in Class A Common Stock within 30 days thereafter, or may be pro-rated in accordance with the issuer's Non-Employee Director Compensation Policy, as disclosed in the issuer's Proxy Statement on DEF 14A filed with the SEC on March 28, 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amount includes (i) 3,427 unvested RSUs in respect of the Class A Common Stock that are scheduled to vest on May 15, 2024 and (ii) 2,647 unvested RSUs in respect of the Class A Common Stock that are scheduled to vest on May 10, 2025, in each case, subject to the reporting person's continued service as a director through the applicable vesting date or as may be pro-rated pursuant to the terms set forth in footnote 1 to this Form 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Friedman, Attorney-in-Fact for Jacques Aigrain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094730" TargetMode="External"/><Relationship Id="rId4" Type="http://schemas.openxmlformats.org/officeDocument/2006/relationships/hyperlink" Target="http://www.sec.gov/cgi-bin/browse-edgar?action=getcompany&amp;CIK=000175873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740</Words>
  <Characters>3897</Characters>
  <CharactersWithSpaces>4576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