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WARSHAW ROBERT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Chief Financial Officer</w:t>
      </w:r>
    </w:p>
    <w:p>
      <w:pPr>
        <w:spacing w:after="0" w:line="383"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20" w:type="dxa"/>
            <w:vAlign w:val="bottom"/>
            <w:gridSpan w:val="7"/>
          </w:tcPr>
          <w:p>
            <w:pPr>
              <w:jc w:val="center"/>
              <w:ind w:right="32"/>
              <w:spacing w:after="0" w:line="138" w:lineRule="exact"/>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1"/>
          </w:tcPr>
          <w:p>
            <w:pPr>
              <w:ind w:left="36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0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5"/>
          </w:tcPr>
          <w:p>
            <w:pPr>
              <w:jc w:val="right"/>
              <w:ind w:righ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130,000</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195,115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93,529</w:t>
            </w: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101,586</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130,000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ind w:left="260"/>
              <w:spacing w:after="0" w:line="141" w:lineRule="exact"/>
              <w:rPr>
                <w:sz w:val="20"/>
                <w:szCs w:val="20"/>
                <w:color w:val="auto"/>
              </w:rPr>
            </w:pPr>
            <w:r>
              <w:rPr>
                <w:rFonts w:ascii="Arial" w:cs="Arial" w:eastAsia="Arial" w:hAnsi="Arial"/>
                <w:sz w:val="13"/>
                <w:szCs w:val="13"/>
                <w:color w:val="0000FF"/>
              </w:rPr>
              <w:t>04/22/2020</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96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130,000</w:t>
            </w:r>
          </w:p>
        </w:tc>
        <w:tc>
          <w:tcPr>
            <w:tcW w:w="780" w:type="dxa"/>
            <w:vAlign w:val="bottom"/>
            <w:gridSpan w:val="2"/>
            <w:vMerge w:val="continue"/>
          </w:tcPr>
          <w:p>
            <w:pPr>
              <w:spacing w:after="0"/>
              <w:rPr>
                <w:sz w:val="6"/>
                <w:szCs w:val="6"/>
                <w:color w:val="auto"/>
              </w:rPr>
            </w:pPr>
          </w:p>
        </w:tc>
        <w:tc>
          <w:tcPr>
            <w:tcW w:w="700" w:type="dxa"/>
            <w:vAlign w:val="bottom"/>
            <w:vMerge w:val="restart"/>
          </w:tcPr>
          <w:p>
            <w:pPr>
              <w:spacing w:after="0" w:line="141" w:lineRule="exact"/>
              <w:rPr>
                <w:sz w:val="20"/>
                <w:szCs w:val="20"/>
                <w:color w:val="auto"/>
              </w:rPr>
            </w:pPr>
            <w:r>
              <w:rPr>
                <w:rFonts w:ascii="Arial" w:cs="Arial" w:eastAsia="Arial" w:hAnsi="Arial"/>
                <w:sz w:val="13"/>
                <w:szCs w:val="13"/>
                <w:color w:val="0000FF"/>
              </w:rPr>
              <w:t>10/26/2028</w:t>
            </w:r>
          </w:p>
        </w:tc>
        <w:tc>
          <w:tcPr>
            <w:tcW w:w="580" w:type="dxa"/>
            <w:vAlign w:val="bottom"/>
            <w:gridSpan w:val="2"/>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130,270</w:t>
            </w: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-3078480</wp:posOffset>
            </wp:positionV>
            <wp:extent cx="7034530" cy="3120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12039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04/24/2020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Robert Warshaw</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2020-04-24T19:14:42Z</dcterms:created>
  <dcterms:modified xsi:type="dcterms:W3CDTF">2020-04-24T19:14:42Z</dcterms:modified>
</cp:coreProperties>
</file>