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9669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96697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Hult William</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TRADEWEB MARKETS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1177 AVENUE OF THE AMERICAS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Tradeweb Markets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TW</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8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01/01/2023</w:t>
      </w:r>
    </w:p>
    <w:p>
      <w:pPr>
        <w:spacing w:after="0" w:line="20" w:lineRule="exact"/>
        <w:rPr>
          <w:sz w:val="24"/>
          <w:szCs w:val="24"/>
          <w:color w:val="auto"/>
        </w:rPr>
      </w:pPr>
      <w:r>
        <w:rPr>
          <w:sz w:val="24"/>
          <w:szCs w:val="24"/>
          <w:color w:val="auto"/>
        </w:rPr>
        <w:br w:type="column"/>
      </w:r>
    </w:p>
    <w:p>
      <w:pPr>
        <w:ind w:left="5" w:right="540" w:hanging="5"/>
        <w:spacing w:after="0" w:line="26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5" w:type="dxa"/>
        <w:tblCellMar>
          <w:top w:w="0" w:type="dxa"/>
          <w:left w:w="0" w:type="dxa"/>
          <w:bottom w:w="0" w:type="dxa"/>
          <w:right w:w="0" w:type="dxa"/>
        </w:tblCellMar>
      </w:tblPr>
      <w:tr>
        <w:trPr>
          <w:trHeight w:val="226"/>
        </w:trPr>
        <w:tc>
          <w:tcPr>
            <w:tcW w:w="220" w:type="dxa"/>
            <w:vAlign w:val="bottom"/>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9"/>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745"/>
        <w:spacing w:after="0"/>
        <w:rPr>
          <w:sz w:val="20"/>
          <w:szCs w:val="20"/>
          <w:color w:val="auto"/>
        </w:rPr>
      </w:pPr>
      <w:r>
        <w:rPr>
          <w:rFonts w:ascii="Times New Roman" w:cs="Times New Roman" w:eastAsia="Times New Roman" w:hAnsi="Times New Roman"/>
          <w:sz w:val="17"/>
          <w:szCs w:val="17"/>
          <w:color w:val="0000FF"/>
        </w:rPr>
        <w:t>Chief Executive Officer</w:t>
      </w:r>
    </w:p>
    <w:p>
      <w:pPr>
        <w:spacing w:after="0" w:line="419"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213"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10036</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020"/>
        <w:spacing w:after="0"/>
        <w:tabs>
          <w:tab w:leader="none" w:pos="43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69"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2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60" w:type="dxa"/>
            <w:vAlign w:val="bottom"/>
            <w:gridSpan w:val="2"/>
          </w:tcPr>
          <w:p>
            <w:pPr>
              <w:ind w:left="5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00" w:type="dxa"/>
            <w:vAlign w:val="bottom"/>
          </w:tcPr>
          <w:p>
            <w:pPr>
              <w:spacing w:after="0"/>
              <w:rPr>
                <w:sz w:val="3"/>
                <w:szCs w:val="3"/>
                <w:color w:val="auto"/>
              </w:rPr>
            </w:pPr>
          </w:p>
        </w:tc>
        <w:tc>
          <w:tcPr>
            <w:tcW w:w="22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(A) or</w:t>
            </w:r>
          </w:p>
        </w:tc>
        <w:tc>
          <w:tcPr>
            <w:tcW w:w="4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220" w:type="dxa"/>
            <w:vAlign w:val="bottom"/>
          </w:tcPr>
          <w:p>
            <w:pPr>
              <w:spacing w:after="0"/>
              <w:rPr>
                <w:sz w:val="8"/>
                <w:szCs w:val="8"/>
                <w:color w:val="auto"/>
              </w:rPr>
            </w:pPr>
          </w:p>
        </w:tc>
        <w:tc>
          <w:tcPr>
            <w:tcW w:w="40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0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tcBorders>
              <w:bottom w:val="single" w:sz="8" w:color="2C2C2C"/>
            </w:tcBorders>
            <w:gridSpan w:val="2"/>
          </w:tcPr>
          <w:p>
            <w:pPr>
              <w:ind w:left="620"/>
              <w:spacing w:after="0"/>
              <w:rPr>
                <w:sz w:val="20"/>
                <w:szCs w:val="20"/>
                <w:color w:val="auto"/>
              </w:rPr>
            </w:pPr>
            <w:r>
              <w:rPr>
                <w:rFonts w:ascii="Times New Roman" w:cs="Times New Roman" w:eastAsia="Times New Roman" w:hAnsi="Times New Roman"/>
                <w:sz w:val="17"/>
                <w:szCs w:val="17"/>
                <w:color w:val="0000FF"/>
              </w:rPr>
              <w:t>01/01/2023</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46,190</w:t>
            </w:r>
            <w:r>
              <w:rPr>
                <w:rFonts w:ascii="Times New Roman" w:cs="Times New Roman" w:eastAsia="Times New Roman" w:hAnsi="Times New Roman"/>
                <w:sz w:val="22"/>
                <w:szCs w:val="22"/>
                <w:color w:val="008000"/>
                <w:vertAlign w:val="superscript"/>
              </w:rPr>
              <w:t>(1)</w:t>
            </w:r>
          </w:p>
        </w:tc>
        <w:tc>
          <w:tcPr>
            <w:tcW w:w="40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w w:val="97"/>
              </w:rPr>
              <w:t>D</w:t>
            </w:r>
          </w:p>
        </w:tc>
        <w:tc>
          <w:tcPr>
            <w:tcW w:w="2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65.34</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165,666</w:t>
            </w:r>
            <w:r>
              <w:rPr>
                <w:rFonts w:ascii="Times New Roman" w:cs="Times New Roman" w:eastAsia="Times New Roman" w:hAnsi="Times New Roman"/>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tcBorders>
              <w:bottom w:val="single" w:sz="8" w:color="2C2C2C"/>
            </w:tcBorders>
            <w:gridSpan w:val="2"/>
          </w:tcPr>
          <w:p>
            <w:pPr>
              <w:ind w:left="620"/>
              <w:spacing w:after="0"/>
              <w:rPr>
                <w:sz w:val="20"/>
                <w:szCs w:val="20"/>
                <w:color w:val="auto"/>
              </w:rPr>
            </w:pPr>
            <w:r>
              <w:rPr>
                <w:rFonts w:ascii="Times New Roman" w:cs="Times New Roman" w:eastAsia="Times New Roman" w:hAnsi="Times New Roman"/>
                <w:sz w:val="17"/>
                <w:szCs w:val="17"/>
                <w:color w:val="0000FF"/>
              </w:rPr>
              <w:t>01/01/2023</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jc w:val="center"/>
              <w:ind w:right="73"/>
              <w:spacing w:after="0"/>
              <w:rPr>
                <w:sz w:val="20"/>
                <w:szCs w:val="20"/>
                <w:color w:val="auto"/>
              </w:rPr>
            </w:pPr>
            <w:r>
              <w:rPr>
                <w:rFonts w:ascii="Times New Roman" w:cs="Times New Roman" w:eastAsia="Times New Roman" w:hAnsi="Times New Roman"/>
                <w:sz w:val="17"/>
                <w:szCs w:val="17"/>
                <w:color w:val="0000FF"/>
              </w:rPr>
              <w:t>565</w:t>
            </w:r>
            <w:r>
              <w:rPr>
                <w:rFonts w:ascii="Times New Roman" w:cs="Times New Roman" w:eastAsia="Times New Roman" w:hAnsi="Times New Roman"/>
                <w:sz w:val="22"/>
                <w:szCs w:val="22"/>
                <w:color w:val="008000"/>
                <w:vertAlign w:val="superscript"/>
              </w:rPr>
              <w:t>(3)</w:t>
            </w:r>
          </w:p>
        </w:tc>
        <w:tc>
          <w:tcPr>
            <w:tcW w:w="40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w w:val="97"/>
              </w:rPr>
              <w:t>A</w:t>
            </w:r>
          </w:p>
        </w:tc>
        <w:tc>
          <w:tcPr>
            <w:tcW w:w="22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gridSpan w:val="2"/>
          </w:tcPr>
          <w:p>
            <w:pPr>
              <w:jc w:val="center"/>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20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166,231</w:t>
            </w:r>
            <w:r>
              <w:rPr>
                <w:rFonts w:ascii="Times New Roman" w:cs="Times New Roman" w:eastAsia="Times New Roman" w:hAnsi="Times New Roman"/>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20" w:type="dxa"/>
            <w:vAlign w:val="bottom"/>
            <w:gridSpan w:val="4"/>
          </w:tcPr>
          <w:p>
            <w:pPr>
              <w:ind w:left="2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6"/>
              </w:rPr>
              <w:t>Amount 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0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0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5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withheld by the issuer to satisfy the tax withholding obligation associated with the settlement of restricted stock units ("RSUs") in respect of the issuer's Class A common stock ("Class A Common Stock") held by the reporting person.</w:t>
      </w:r>
    </w:p>
    <w:p>
      <w:pPr>
        <w:spacing w:after="0" w:line="7" w:lineRule="exact"/>
        <w:rPr>
          <w:rFonts w:ascii="Times New Roman" w:cs="Times New Roman" w:eastAsia="Times New Roman" w:hAnsi="Times New Roman"/>
          <w:sz w:val="13"/>
          <w:szCs w:val="13"/>
          <w:color w:val="008000"/>
        </w:rPr>
      </w:pPr>
    </w:p>
    <w:p>
      <w:pPr>
        <w:ind w:left="40" w:right="220" w:firstLine="7"/>
        <w:spacing w:after="0" w:line="247"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amount includes (i) 14,364 unvested RSUs in respect of the Class A Common Stock that are scheduled to vest on March 17, 2023, (ii) 16,563 unvested RSUs in respect of Class A Common Stock that are scheduled to vest in equal installments on each of March 15, 2023 and March 15, 2024, (iii) 49,688 unvested RSUs in respect of Class A Common Stock that are scheduled to vest on January 1, 2024 and (iv) 25,963 unvested RSUs in respect of Class A Common Stock that are scheduled to vest in equal installments on each of March 15, 2023, March 15, 2024 and March 15, 2025, in each case, subject to the reporting person's continued employment through the applicable vesting date.</w:t>
      </w:r>
    </w:p>
    <w:p>
      <w:pPr>
        <w:spacing w:after="0" w:line="24" w:lineRule="exact"/>
        <w:rPr>
          <w:rFonts w:ascii="Times New Roman" w:cs="Times New Roman" w:eastAsia="Times New Roman" w:hAnsi="Times New Roman"/>
          <w:sz w:val="13"/>
          <w:szCs w:val="13"/>
          <w:color w:val="008000"/>
        </w:rPr>
      </w:pPr>
    </w:p>
    <w:p>
      <w:pPr>
        <w:ind w:left="40" w:right="50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of Class A Common Stock acquired in connection with the settlement of certain dividend equivalent rights (the "DERs"). The DERs were granted in connection with previously awarded RSUs, and settled in shares of Class A Common Stock in connection with the settlement of the RSUs to which they relate.</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0" w:lineRule="exact"/>
        <w:rPr>
          <w:sz w:val="24"/>
          <w:szCs w:val="24"/>
          <w:color w:val="auto"/>
        </w:rPr>
      </w:pPr>
    </w:p>
    <w:tbl>
      <w:tblPr>
        <w:tblLayout w:type="fixed"/>
        <w:tblInd w:w="658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Scott Zucker, Attorney-in-</w:t>
            </w:r>
          </w:p>
        </w:tc>
        <w:tc>
          <w:tcPr>
            <w:tcW w:w="60" w:type="dxa"/>
            <w:vAlign w:val="bottom"/>
          </w:tcPr>
          <w:p>
            <w:pPr>
              <w:spacing w:after="0"/>
              <w:rPr>
                <w:sz w:val="18"/>
                <w:szCs w:val="18"/>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01/04/2023</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Fact for William Hult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500" w:type="dxa"/>
            <w:vAlign w:val="bottom"/>
            <w:shd w:val="clear" w:color="auto" w:fill="000000"/>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71194" TargetMode="External"/><Relationship Id="rId13" Type="http://schemas.openxmlformats.org/officeDocument/2006/relationships/hyperlink" Target="http://www.sec.gov/cgi-bin/browse-edgar?action=getcompany&amp;CIK=000175873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2023-01-04T19:25:59Z</dcterms:created>
  <dcterms:modified xsi:type="dcterms:W3CDTF">2023-01-04T19:25:59Z</dcterms:modified>
</cp:coreProperties>
</file>