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Olesky Lee</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Tradeweb Markets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3"/>
                <w:szCs w:val="13"/>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TRADEWEB MARKETS INC.</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Arial" w:cs="Arial" w:eastAsia="Arial" w:hAnsi="Arial"/>
                <w:sz w:val="17"/>
                <w:szCs w:val="17"/>
                <w:color w:val="0000FF"/>
              </w:rPr>
              <w:t>02/24/2023</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1177 AVENUE OF THE AMERICAS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32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220"/>
              <w:spacing w:after="0" w:line="134"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7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5"/>
          </w:tcPr>
          <w:p>
            <w:pPr>
              <w:ind w:left="820"/>
              <w:spacing w:after="0"/>
              <w:rPr>
                <w:sz w:val="20"/>
                <w:szCs w:val="20"/>
                <w:color w:val="auto"/>
              </w:rPr>
            </w:pPr>
            <w:r>
              <w:rPr>
                <w:rFonts w:ascii="Arial" w:cs="Arial" w:eastAsia="Arial" w:hAnsi="Arial"/>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4"/>
              </w:rPr>
              <w:t>37,336</w:t>
            </w:r>
            <w:r>
              <w:rPr>
                <w:rFonts w:ascii="Arial" w:cs="Arial" w:eastAsia="Arial" w:hAnsi="Arial"/>
                <w:sz w:val="22"/>
                <w:szCs w:val="22"/>
                <w:color w:val="008000"/>
                <w:w w:val="94"/>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00"/>
              <w:spacing w:after="0"/>
              <w:rPr>
                <w:sz w:val="20"/>
                <w:szCs w:val="20"/>
                <w:color w:val="auto"/>
              </w:rPr>
            </w:pPr>
            <w:r>
              <w:rPr>
                <w:rFonts w:ascii="Arial" w:cs="Arial" w:eastAsia="Arial" w:hAnsi="Arial"/>
                <w:sz w:val="17"/>
                <w:szCs w:val="17"/>
                <w:color w:val="0000FF"/>
              </w:rPr>
              <w:t>303,715</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20,000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performance-based restricted stock units ("RSUs") in respect of the issuer's Class A common stock ("Class A Common Stock") that were granted to the reporting person on March 15, 2022, subject to the achievement of certain performance goals in respect of calendar year 2022. The level of achievement of those performance goals was determined on February 24, 2023. These RSUs remain unvested and are scheduled to vest on January 1, 2025. Mr. Olesky retired as CEO effective as of 12/31/22. The award will vest in accordance with its vesting terms per the retirement provisions of the grant agreement.</w:t>
      </w:r>
    </w:p>
    <w:p>
      <w:pPr>
        <w:spacing w:after="0" w:line="29" w:lineRule="exact"/>
        <w:rPr>
          <w:rFonts w:ascii="Arial" w:cs="Arial" w:eastAsia="Arial" w:hAnsi="Arial"/>
          <w:sz w:val="13"/>
          <w:szCs w:val="13"/>
          <w:color w:val="008000"/>
        </w:rPr>
      </w:pPr>
    </w:p>
    <w:p>
      <w:pPr>
        <w:ind w:left="40" w:right="160" w:firstLine="7"/>
        <w:spacing w:after="0" w:line="241"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(i) 17,151 RSUs in respect of Class A Common Stock scheduled to vest on March 17, 2023, (ii) 19,777 unvested RSUs in respect of Class A Common Stock scheduled to vest in equal amounts on March 15, 2023 and March 15, 2024, (iii) 59,330 unvested RSUs in respect of Class A Common Stock scheduled to vest on January 1, 2024, (iv) 31,000 unvested RSUs in respect of Class A Common Stock scheduled to vest in equal amounts on March 15, 2023, March 15, 2024 and March 15, 2025, (vi) 85,656 unvested RSUs in respect of Class A Common Stock scheduled to vest in equal amounts on January 1, 2024, January 1, 2025 and January 1, 2026, (vii) 4,620 unvested RSUs in respect of Class A Common Stock scheduled to vest on January 1, 2024 and (vii) 37,336 unvested RSUs in respect of Class A Common Stock scheduled to vest on January 1, 2025. Mr. Olesky retired as CEO effective as of 12/31/22. Each award will vest in accordance with its vesting terms per the retirement provisions of each grant agreement.</w:t>
      </w:r>
    </w:p>
    <w:p>
      <w:pPr>
        <w:spacing w:after="0" w:line="32"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02/28/2023</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Arial" w:cs="Arial" w:eastAsia="Arial" w:hAnsi="Arial"/>
                <w:sz w:val="17"/>
                <w:szCs w:val="17"/>
                <w:color w:val="0000FF"/>
                <w:w w:val="93"/>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2023-02-28T18:58:03Z</dcterms:created>
  <dcterms:modified xsi:type="dcterms:W3CDTF">2023-02-28T18:58:03Z</dcterms:modified>
</cp:coreProperties>
</file>