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0"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-600075</wp:posOffset>
            </wp:positionV>
            <wp:extent cx="8255" cy="600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0710"/>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-607695</wp:posOffset>
            </wp:positionV>
            <wp:extent cx="8255" cy="6083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4010025</wp:posOffset>
            </wp:positionH>
            <wp:positionV relativeFrom="paragraph">
              <wp:posOffset>-583565</wp:posOffset>
            </wp:positionV>
            <wp:extent cx="1265555" cy="560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00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27305</wp:posOffset>
            </wp:positionV>
            <wp:extent cx="6969760" cy="17284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8470"/>
                    </a:xfrm>
                    <a:prstGeom prst="rect">
                      <a:avLst/>
                    </a:prstGeom>
                    <a:noFill/>
                  </pic:spPr>
                </pic:pic>
              </a:graphicData>
            </a:graphic>
          </wp:anchor>
        </w:drawing>
      </w:r>
    </w:p>
    <w:p>
      <w:pPr>
        <w:spacing w:after="0" w:line="92" w:lineRule="exact"/>
        <w:rPr>
          <w:sz w:val="24"/>
          <w:szCs w:val="24"/>
          <w:color w:val="auto"/>
        </w:rPr>
      </w:pPr>
    </w:p>
    <w:p>
      <w:pPr>
        <w:sectPr>
          <w:pgSz w:w="11900" w:h="16879" w:orient="portrait"/>
          <w:cols w:equalWidth="0" w:num="2">
            <w:col w:w="2240" w:space="340"/>
            <w:col w:w="8500"/>
          </w:cols>
          <w:pgMar w:left="460" w:top="220"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Olesky Lee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Tradeweb Markets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06/24/2020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right="660"/>
        <w:spacing w:after="0" w:line="23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0" w:type="dxa"/>
        <w:tblCellMar>
          <w:top w:w="0" w:type="dxa"/>
          <w:left w:w="0" w:type="dxa"/>
          <w:bottom w:w="0" w:type="dxa"/>
          <w:right w:w="0" w:type="dxa"/>
        </w:tblCellMar>
      </w:tblPr>
      <w:tr>
        <w:trPr>
          <w:trHeight w:val="212"/>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800"/>
        <w:spacing w:after="0"/>
        <w:rPr>
          <w:sz w:val="20"/>
          <w:szCs w:val="20"/>
          <w:color w:val="auto"/>
        </w:rPr>
      </w:pPr>
      <w:r>
        <w:rPr>
          <w:rFonts w:ascii="Arial" w:cs="Arial" w:eastAsia="Arial" w:hAnsi="Arial"/>
          <w:sz w:val="17"/>
          <w:szCs w:val="17"/>
          <w:color w:val="0000FF"/>
        </w:rPr>
        <w:t>Chief Executive Officer</w:t>
      </w:r>
    </w:p>
    <w:p>
      <w:pPr>
        <w:spacing w:after="0" w:line="391" w:lineRule="exact"/>
        <w:rPr>
          <w:sz w:val="24"/>
          <w:szCs w:val="24"/>
          <w:color w:val="auto"/>
        </w:rPr>
      </w:pPr>
    </w:p>
    <w:p>
      <w:pPr>
        <w:sectPr>
          <w:pgSz w:w="11900" w:h="16879" w:orient="portrait"/>
          <w:cols w:equalWidth="0" w:num="3">
            <w:col w:w="3180" w:space="720"/>
            <w:col w:w="3100" w:space="720"/>
            <w:col w:w="3360"/>
          </w:cols>
          <w:pgMar w:left="460" w:top="220"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80" w:type="dxa"/>
            <w:vAlign w:val="bottom"/>
          </w:tcPr>
          <w:p>
            <w:pPr>
              <w:ind w:left="18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10036</w:t>
            </w:r>
          </w:p>
        </w:tc>
      </w:tr>
      <w:tr>
        <w:trPr>
          <w:trHeight w:val="147"/>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4"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-2474595</wp:posOffset>
            </wp:positionH>
            <wp:positionV relativeFrom="paragraph">
              <wp:posOffset>181610</wp:posOffset>
            </wp:positionV>
            <wp:extent cx="6969760" cy="2685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2685415"/>
                    </a:xfrm>
                    <a:prstGeom prst="rect">
                      <a:avLst/>
                    </a:prstGeom>
                    <a:noFill/>
                  </pic:spPr>
                </pic:pic>
              </a:graphicData>
            </a:graphic>
          </wp:anchor>
        </w:drawing>
      </w:r>
    </w:p>
    <w:p>
      <w:pPr>
        <w:spacing w:after="0" w:line="345" w:lineRule="exact"/>
        <w:rPr>
          <w:sz w:val="24"/>
          <w:szCs w:val="24"/>
          <w:color w:val="auto"/>
        </w:rPr>
      </w:pPr>
    </w:p>
    <w:p>
      <w:pPr>
        <w:sectPr>
          <w:pgSz w:w="11900" w:h="16879" w:orient="portrait"/>
          <w:cols w:equalWidth="0" w:num="2">
            <w:col w:w="3740" w:space="160"/>
            <w:col w:w="718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40"/>
              <w:spacing w:after="0"/>
              <w:rPr>
                <w:sz w:val="20"/>
                <w:szCs w:val="20"/>
                <w:color w:val="auto"/>
              </w:rPr>
            </w:pPr>
            <w:r>
              <w:rPr>
                <w:rFonts w:ascii="Arial" w:cs="Arial" w:eastAsia="Arial" w:hAnsi="Arial"/>
                <w:sz w:val="11"/>
                <w:szCs w:val="11"/>
                <w:b w:val="1"/>
                <w:bCs w:val="1"/>
                <w:color w:val="auto"/>
              </w:rPr>
              <w:t>2. Transaction</w:t>
            </w:r>
          </w:p>
        </w:tc>
        <w:tc>
          <w:tcPr>
            <w:tcW w:w="1140" w:type="dxa"/>
            <w:vAlign w:val="bottom"/>
            <w:gridSpan w:val="3"/>
          </w:tcPr>
          <w:p>
            <w:pPr>
              <w:ind w:left="8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ind w:left="540"/>
              <w:spacing w:after="0" w:line="125" w:lineRule="exact"/>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14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206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5"/>
          </w:tcPr>
          <w:p>
            <w:pPr>
              <w:ind w:left="2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40" w:type="dxa"/>
            <w:vAlign w:val="bottom"/>
            <w:gridSpan w:val="2"/>
          </w:tcPr>
          <w:p>
            <w:pPr>
              <w:jc w:val="center"/>
              <w:ind w:left="408"/>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5"/>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(A) or</w:t>
            </w:r>
          </w:p>
        </w:tc>
        <w:tc>
          <w:tcPr>
            <w:tcW w:w="7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7"/>
                <w:szCs w:val="17"/>
                <w:color w:val="0000FF"/>
                <w:w w:val="89"/>
              </w:rPr>
              <w:t>06/24/2020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5"/>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7"/>
              </w:rPr>
              <w:t>110,164</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667,856</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7"/>
                <w:szCs w:val="17"/>
                <w:color w:val="0000FF"/>
                <w:w w:val="89"/>
              </w:rPr>
              <w:t>06/24/2020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89,631</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60.7294</w:t>
            </w:r>
            <w:r>
              <w:rPr>
                <w:rFonts w:ascii="Arial" w:cs="Arial" w:eastAsia="Arial" w:hAnsi="Arial"/>
                <w:sz w:val="21"/>
                <w:szCs w:val="21"/>
                <w:color w:val="008000"/>
                <w:w w:val="86"/>
                <w:vertAlign w:val="superscript"/>
              </w:rPr>
              <w:t>(3)</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578,225</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7"/>
                <w:szCs w:val="17"/>
                <w:color w:val="0000FF"/>
                <w:w w:val="89"/>
              </w:rPr>
              <w:t>06/24/2020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17,433</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61.5426</w:t>
            </w:r>
            <w:r>
              <w:rPr>
                <w:rFonts w:ascii="Arial" w:cs="Arial" w:eastAsia="Arial" w:hAnsi="Arial"/>
                <w:sz w:val="21"/>
                <w:szCs w:val="21"/>
                <w:color w:val="008000"/>
                <w:w w:val="86"/>
                <w:vertAlign w:val="superscript"/>
              </w:rPr>
              <w:t>(4)</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560,792</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7"/>
                <w:szCs w:val="17"/>
                <w:color w:val="0000FF"/>
                <w:w w:val="89"/>
              </w:rPr>
              <w:t>06/24/2020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3,100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62.5284</w:t>
            </w:r>
            <w:r>
              <w:rPr>
                <w:rFonts w:ascii="Arial" w:cs="Arial" w:eastAsia="Arial" w:hAnsi="Arial"/>
                <w:sz w:val="21"/>
                <w:szCs w:val="21"/>
                <w:color w:val="008000"/>
                <w:w w:val="86"/>
                <w:vertAlign w:val="superscript"/>
              </w:rPr>
              <w:t>(5)</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557,692</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7"/>
                <w:szCs w:val="17"/>
                <w:color w:val="0000FF"/>
                <w:w w:val="89"/>
              </w:rPr>
              <w:t>06/25/2020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5"/>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94,355</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652,047</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7"/>
                <w:szCs w:val="17"/>
                <w:color w:val="0000FF"/>
                <w:w w:val="89"/>
              </w:rPr>
              <w:t>06/25/2020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47,555</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61.4528</w:t>
            </w:r>
            <w:r>
              <w:rPr>
                <w:rFonts w:ascii="Arial" w:cs="Arial" w:eastAsia="Arial" w:hAnsi="Arial"/>
                <w:sz w:val="21"/>
                <w:szCs w:val="21"/>
                <w:color w:val="008000"/>
                <w:w w:val="86"/>
                <w:vertAlign w:val="superscript"/>
              </w:rPr>
              <w:t>(6)</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604,492</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7"/>
                <w:szCs w:val="17"/>
                <w:color w:val="0000FF"/>
                <w:w w:val="89"/>
              </w:rPr>
              <w:t>06/25/2020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5"/>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46,800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62.0243</w:t>
            </w:r>
            <w:r>
              <w:rPr>
                <w:rFonts w:ascii="Arial" w:cs="Arial" w:eastAsia="Arial" w:hAnsi="Arial"/>
                <w:sz w:val="21"/>
                <w:szCs w:val="21"/>
                <w:color w:val="008000"/>
                <w:w w:val="86"/>
                <w:vertAlign w:val="superscript"/>
              </w:rPr>
              <w:t>(7)</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557,692</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20,000</w:t>
            </w:r>
          </w:p>
        </w:tc>
        <w:tc>
          <w:tcPr>
            <w:tcW w:w="280" w:type="dxa"/>
            <w:vAlign w:val="bottom"/>
          </w:tcPr>
          <w:p>
            <w:pPr>
              <w:spacing w:after="0"/>
              <w:rPr>
                <w:sz w:val="21"/>
                <w:szCs w:val="21"/>
                <w:color w:val="auto"/>
              </w:rPr>
            </w:pPr>
          </w:p>
        </w:tc>
        <w:tc>
          <w:tcPr>
            <w:tcW w:w="620" w:type="dxa"/>
            <w:vAlign w:val="bottom"/>
            <w:vMerge w:val="restart"/>
          </w:tcPr>
          <w:p>
            <w:pPr>
              <w:jc w:val="center"/>
              <w:ind w:right="329"/>
              <w:spacing w:after="0"/>
              <w:rPr>
                <w:sz w:val="20"/>
                <w:szCs w:val="20"/>
                <w:color w:val="auto"/>
              </w:rPr>
            </w:pPr>
            <w:r>
              <w:rPr>
                <w:rFonts w:ascii="Arial" w:cs="Arial" w:eastAsia="Arial" w:hAnsi="Arial"/>
                <w:sz w:val="17"/>
                <w:szCs w:val="17"/>
                <w:color w:val="0000FF"/>
              </w:rPr>
              <w:t>I</w:t>
            </w:r>
          </w:p>
        </w:tc>
        <w:tc>
          <w:tcPr>
            <w:tcW w:w="88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5"/>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14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2"/>
          </w:tcPr>
          <w:p>
            <w:pPr>
              <w:ind w:left="14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2"/>
          </w:tcPr>
          <w:p>
            <w:pPr>
              <w:ind w:left="14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1"/>
                <w:szCs w:val="11"/>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0000FF"/>
                <w:w w:val="93"/>
              </w:rPr>
              <w:t>Class A</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restart"/>
          </w:tcPr>
          <w:p>
            <w:pPr>
              <w:ind w:left="100"/>
              <w:spacing w:after="0" w:line="204"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(9)</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0000FF"/>
              </w:rPr>
              <w:t>110,164</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20.59</w:t>
            </w:r>
          </w:p>
        </w:tc>
        <w:tc>
          <w:tcPr>
            <w:tcW w:w="1060" w:type="dxa"/>
            <w:vAlign w:val="bottom"/>
            <w:vMerge w:val="restart"/>
          </w:tcPr>
          <w:p>
            <w:pPr>
              <w:jc w:val="right"/>
              <w:ind w:right="160"/>
              <w:spacing w:after="0" w:line="141" w:lineRule="exact"/>
              <w:rPr>
                <w:sz w:val="20"/>
                <w:szCs w:val="20"/>
                <w:color w:val="auto"/>
              </w:rPr>
            </w:pPr>
            <w:r>
              <w:rPr>
                <w:rFonts w:ascii="Arial" w:cs="Arial" w:eastAsia="Arial" w:hAnsi="Arial"/>
                <w:sz w:val="13"/>
                <w:szCs w:val="13"/>
                <w:color w:val="0000FF"/>
              </w:rPr>
              <w:t>06/24/2020</w:t>
            </w:r>
          </w:p>
        </w:tc>
        <w:tc>
          <w:tcPr>
            <w:tcW w:w="11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40" w:type="dxa"/>
            <w:vAlign w:val="bottom"/>
            <w:gridSpan w:val="2"/>
            <w:vMerge w:val="restart"/>
          </w:tcPr>
          <w:p>
            <w:pPr>
              <w:jc w:val="right"/>
              <w:spacing w:after="0" w:line="141" w:lineRule="exact"/>
              <w:rPr>
                <w:sz w:val="20"/>
                <w:szCs w:val="20"/>
                <w:color w:val="auto"/>
              </w:rPr>
            </w:pPr>
            <w:r>
              <w:rPr>
                <w:rFonts w:ascii="Arial" w:cs="Arial" w:eastAsia="Arial" w:hAnsi="Arial"/>
                <w:sz w:val="13"/>
                <w:szCs w:val="13"/>
                <w:color w:val="0000FF"/>
              </w:rPr>
              <w:t>110,164</w:t>
            </w:r>
          </w:p>
        </w:tc>
        <w:tc>
          <w:tcPr>
            <w:tcW w:w="780" w:type="dxa"/>
            <w:vAlign w:val="bottom"/>
            <w:vMerge w:val="continue"/>
          </w:tcPr>
          <w:p>
            <w:pPr>
              <w:spacing w:after="0"/>
              <w:rPr>
                <w:sz w:val="6"/>
                <w:szCs w:val="6"/>
                <w:color w:val="auto"/>
              </w:rPr>
            </w:pPr>
          </w:p>
        </w:tc>
        <w:tc>
          <w:tcPr>
            <w:tcW w:w="760" w:type="dxa"/>
            <w:vAlign w:val="bottom"/>
            <w:vMerge w:val="restart"/>
          </w:tcPr>
          <w:p>
            <w:pPr>
              <w:ind w:left="140"/>
              <w:spacing w:after="0" w:line="141" w:lineRule="exact"/>
              <w:rPr>
                <w:sz w:val="20"/>
                <w:szCs w:val="20"/>
                <w:color w:val="auto"/>
              </w:rPr>
            </w:pPr>
            <w:r>
              <w:rPr>
                <w:rFonts w:ascii="Arial" w:cs="Arial" w:eastAsia="Arial" w:hAnsi="Arial"/>
                <w:sz w:val="13"/>
                <w:szCs w:val="13"/>
                <w:color w:val="0000FF"/>
                <w:w w:val="92"/>
              </w:rPr>
              <w:t>10/26/2028</w:t>
            </w:r>
          </w:p>
        </w:tc>
        <w:tc>
          <w:tcPr>
            <w:tcW w:w="540" w:type="dxa"/>
            <w:vAlign w:val="bottom"/>
            <w:vMerge w:val="restart"/>
          </w:tcPr>
          <w:p>
            <w:pPr>
              <w:ind w:left="80"/>
              <w:spacing w:after="0" w:line="141" w:lineRule="exact"/>
              <w:rPr>
                <w:sz w:val="20"/>
                <w:szCs w:val="20"/>
                <w:color w:val="auto"/>
              </w:rPr>
            </w:pPr>
            <w:r>
              <w:rPr>
                <w:rFonts w:ascii="Arial" w:cs="Arial" w:eastAsia="Arial" w:hAnsi="Arial"/>
                <w:sz w:val="13"/>
                <w:szCs w:val="13"/>
                <w:color w:val="0000FF"/>
                <w:w w:val="88"/>
              </w:rPr>
              <w:t>common</w:t>
            </w: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40" w:type="dxa"/>
            <w:vAlign w:val="bottom"/>
            <w:gridSpan w:val="2"/>
            <w:vMerge w:val="restart"/>
          </w:tcPr>
          <w:p>
            <w:pPr>
              <w:ind w:left="160"/>
              <w:spacing w:after="0" w:line="141" w:lineRule="exact"/>
              <w:rPr>
                <w:sz w:val="20"/>
                <w:szCs w:val="20"/>
                <w:color w:val="auto"/>
              </w:rPr>
            </w:pPr>
            <w:r>
              <w:rPr>
                <w:rFonts w:ascii="Arial" w:cs="Arial" w:eastAsia="Arial" w:hAnsi="Arial"/>
                <w:sz w:val="13"/>
                <w:szCs w:val="13"/>
                <w:color w:val="0000FF"/>
              </w:rPr>
              <w:t>2,701,797</w:t>
            </w:r>
          </w:p>
        </w:tc>
        <w:tc>
          <w:tcPr>
            <w:tcW w:w="62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0000FF"/>
                <w:w w:val="93"/>
              </w:rPr>
              <w:t>Class A</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restart"/>
          </w:tcPr>
          <w:p>
            <w:pPr>
              <w:ind w:left="100"/>
              <w:spacing w:after="0" w:line="204"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(9)</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7"/>
                <w:szCs w:val="17"/>
                <w:color w:val="0000FF"/>
              </w:rPr>
              <w:t>94,355</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20.59</w:t>
            </w:r>
          </w:p>
        </w:tc>
        <w:tc>
          <w:tcPr>
            <w:tcW w:w="1060" w:type="dxa"/>
            <w:vAlign w:val="bottom"/>
            <w:vMerge w:val="restart"/>
          </w:tcPr>
          <w:p>
            <w:pPr>
              <w:jc w:val="right"/>
              <w:ind w:right="160"/>
              <w:spacing w:after="0" w:line="141" w:lineRule="exact"/>
              <w:rPr>
                <w:sz w:val="20"/>
                <w:szCs w:val="20"/>
                <w:color w:val="auto"/>
              </w:rPr>
            </w:pPr>
            <w:r>
              <w:rPr>
                <w:rFonts w:ascii="Arial" w:cs="Arial" w:eastAsia="Arial" w:hAnsi="Arial"/>
                <w:sz w:val="13"/>
                <w:szCs w:val="13"/>
                <w:color w:val="0000FF"/>
              </w:rPr>
              <w:t>06/25/2020</w:t>
            </w:r>
          </w:p>
        </w:tc>
        <w:tc>
          <w:tcPr>
            <w:tcW w:w="11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40" w:type="dxa"/>
            <w:vAlign w:val="bottom"/>
            <w:gridSpan w:val="2"/>
            <w:vMerge w:val="restart"/>
          </w:tcPr>
          <w:p>
            <w:pPr>
              <w:jc w:val="right"/>
              <w:ind w:right="40"/>
              <w:spacing w:after="0" w:line="141" w:lineRule="exact"/>
              <w:rPr>
                <w:sz w:val="20"/>
                <w:szCs w:val="20"/>
                <w:color w:val="auto"/>
              </w:rPr>
            </w:pPr>
            <w:r>
              <w:rPr>
                <w:rFonts w:ascii="Arial" w:cs="Arial" w:eastAsia="Arial" w:hAnsi="Arial"/>
                <w:sz w:val="13"/>
                <w:szCs w:val="13"/>
                <w:color w:val="0000FF"/>
              </w:rPr>
              <w:t>94,355</w:t>
            </w:r>
          </w:p>
        </w:tc>
        <w:tc>
          <w:tcPr>
            <w:tcW w:w="780" w:type="dxa"/>
            <w:vAlign w:val="bottom"/>
            <w:vMerge w:val="continue"/>
          </w:tcPr>
          <w:p>
            <w:pPr>
              <w:spacing w:after="0"/>
              <w:rPr>
                <w:sz w:val="6"/>
                <w:szCs w:val="6"/>
                <w:color w:val="auto"/>
              </w:rPr>
            </w:pPr>
          </w:p>
        </w:tc>
        <w:tc>
          <w:tcPr>
            <w:tcW w:w="760" w:type="dxa"/>
            <w:vAlign w:val="bottom"/>
            <w:vMerge w:val="restart"/>
          </w:tcPr>
          <w:p>
            <w:pPr>
              <w:ind w:left="140"/>
              <w:spacing w:after="0" w:line="141" w:lineRule="exact"/>
              <w:rPr>
                <w:sz w:val="20"/>
                <w:szCs w:val="20"/>
                <w:color w:val="auto"/>
              </w:rPr>
            </w:pPr>
            <w:r>
              <w:rPr>
                <w:rFonts w:ascii="Arial" w:cs="Arial" w:eastAsia="Arial" w:hAnsi="Arial"/>
                <w:sz w:val="13"/>
                <w:szCs w:val="13"/>
                <w:color w:val="0000FF"/>
                <w:w w:val="92"/>
              </w:rPr>
              <w:t>10/26/2028</w:t>
            </w:r>
          </w:p>
        </w:tc>
        <w:tc>
          <w:tcPr>
            <w:tcW w:w="540" w:type="dxa"/>
            <w:vAlign w:val="bottom"/>
            <w:vMerge w:val="restart"/>
          </w:tcPr>
          <w:p>
            <w:pPr>
              <w:ind w:left="80"/>
              <w:spacing w:after="0" w:line="141" w:lineRule="exact"/>
              <w:rPr>
                <w:sz w:val="20"/>
                <w:szCs w:val="20"/>
                <w:color w:val="auto"/>
              </w:rPr>
            </w:pPr>
            <w:r>
              <w:rPr>
                <w:rFonts w:ascii="Arial" w:cs="Arial" w:eastAsia="Arial" w:hAnsi="Arial"/>
                <w:sz w:val="13"/>
                <w:szCs w:val="13"/>
                <w:color w:val="0000FF"/>
                <w:w w:val="88"/>
              </w:rPr>
              <w:t>common</w:t>
            </w: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40" w:type="dxa"/>
            <w:vAlign w:val="bottom"/>
            <w:gridSpan w:val="2"/>
            <w:vMerge w:val="restart"/>
          </w:tcPr>
          <w:p>
            <w:pPr>
              <w:ind w:left="160"/>
              <w:spacing w:after="0" w:line="141" w:lineRule="exact"/>
              <w:rPr>
                <w:sz w:val="20"/>
                <w:szCs w:val="20"/>
                <w:color w:val="auto"/>
              </w:rPr>
            </w:pPr>
            <w:r>
              <w:rPr>
                <w:rFonts w:ascii="Arial" w:cs="Arial" w:eastAsia="Arial" w:hAnsi="Arial"/>
                <w:sz w:val="13"/>
                <w:szCs w:val="13"/>
                <w:color w:val="0000FF"/>
              </w:rPr>
              <w:t>2,607,442</w:t>
            </w:r>
          </w:p>
        </w:tc>
        <w:tc>
          <w:tcPr>
            <w:tcW w:w="62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-2230120</wp:posOffset>
            </wp:positionV>
            <wp:extent cx="7034530" cy="2272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2272030"/>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May 12, 2020.</w:t>
      </w:r>
    </w:p>
    <w:p>
      <w:pPr>
        <w:spacing w:after="0" w:line="42" w:lineRule="exact"/>
        <w:rPr>
          <w:rFonts w:ascii="Arial" w:cs="Arial" w:eastAsia="Arial" w:hAnsi="Arial"/>
          <w:sz w:val="13"/>
          <w:szCs w:val="13"/>
          <w:color w:val="008000"/>
        </w:rPr>
      </w:pPr>
    </w:p>
    <w:p>
      <w:pPr>
        <w:ind w:left="40" w:right="260" w:firstLine="1"/>
        <w:spacing w:after="0" w:line="299" w:lineRule="auto"/>
        <w:tabs>
          <w:tab w:leader="none" w:pos="16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amount includes (i) 207,713 unvested restricted stock units ("RSUs") in respect of the issuer's Class A common stock ("Class A Common Stock") which are scheduled to vest on January 1, 2021, (ii) 298,526 unvested RSUs in respect of Class A Common Stock which are scheduled to vest on January 1, 2022, and (iii) 51,453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ind w:left="40" w:right="240" w:firstLine="1"/>
        <w:spacing w:after="0" w:line="23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$60.29 to $61.28,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4, 5, 6 and 7 to this Form 4.</w:t>
      </w:r>
    </w:p>
    <w:p>
      <w:pPr>
        <w:spacing w:after="0" w:line="29"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$61.29 to $62.28, inclusive.</w:t>
      </w:r>
    </w:p>
    <w:p>
      <w:pPr>
        <w:spacing w:after="0" w:line="42"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$62.32 to $62.72, inclusive.</w:t>
      </w:r>
    </w:p>
    <w:p>
      <w:pPr>
        <w:spacing w:after="0" w:line="42"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$60.83 to $61.82, inclusive.</w:t>
      </w:r>
    </w:p>
    <w:p>
      <w:pPr>
        <w:spacing w:after="0" w:line="42"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$61.83 to $62.48, inclusive.</w:t>
      </w:r>
    </w:p>
    <w:p>
      <w:pPr>
        <w:spacing w:after="0" w:line="42" w:lineRule="exact"/>
        <w:rPr>
          <w:rFonts w:ascii="Arial" w:cs="Arial" w:eastAsia="Arial" w:hAnsi="Arial"/>
          <w:sz w:val="13"/>
          <w:szCs w:val="13"/>
          <w:color w:val="008000"/>
        </w:rPr>
      </w:pPr>
    </w:p>
    <w:p>
      <w:pPr>
        <w:ind w:left="40" w:right="320" w:firstLine="1"/>
        <w:spacing w:after="0" w:line="285"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4" w:lineRule="exact"/>
        <w:rPr>
          <w:rFonts w:ascii="Arial" w:cs="Arial" w:eastAsia="Arial" w:hAnsi="Arial"/>
          <w:sz w:val="12"/>
          <w:szCs w:val="12"/>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4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Scott Zucker, Attorney-in-</w:t>
            </w:r>
          </w:p>
        </w:tc>
        <w:tc>
          <w:tcPr>
            <w:tcW w:w="120" w:type="dxa"/>
            <w:vAlign w:val="bottom"/>
          </w:tcPr>
          <w:p>
            <w:pPr>
              <w:spacing w:after="0"/>
              <w:rPr>
                <w:sz w:val="16"/>
                <w:szCs w:val="16"/>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4"/>
              </w:rPr>
              <w:t>06/26/2020</w:t>
            </w:r>
          </w:p>
        </w:tc>
        <w:tc>
          <w:tcPr>
            <w:tcW w:w="0" w:type="dxa"/>
            <w:vAlign w:val="bottom"/>
          </w:tcPr>
          <w:p>
            <w:pPr>
              <w:spacing w:after="0"/>
              <w:rPr>
                <w:sz w:val="1"/>
                <w:szCs w:val="1"/>
                <w:color w:val="auto"/>
              </w:rPr>
            </w:pPr>
          </w:p>
        </w:tc>
      </w:tr>
      <w:tr>
        <w:trPr>
          <w:trHeight w:val="82"/>
        </w:trPr>
        <w:tc>
          <w:tcPr>
            <w:tcW w:w="1320" w:type="dxa"/>
            <w:vAlign w:val="bottom"/>
            <w:vMerge w:val="restart"/>
          </w:tcPr>
          <w:p>
            <w:pPr>
              <w:spacing w:after="0" w:line="185" w:lineRule="exact"/>
              <w:rPr>
                <w:sz w:val="20"/>
                <w:szCs w:val="20"/>
                <w:color w:val="auto"/>
              </w:rPr>
            </w:pPr>
            <w:r>
              <w:rPr>
                <w:rFonts w:ascii="Arial" w:cs="Arial" w:eastAsia="Arial" w:hAnsi="Arial"/>
                <w:sz w:val="17"/>
                <w:szCs w:val="17"/>
                <w:color w:val="0000FF"/>
                <w:w w:val="88"/>
              </w:rPr>
              <w:t>Fact for Lee Olesky</w:t>
            </w:r>
          </w:p>
        </w:tc>
        <w:tc>
          <w:tcPr>
            <w:tcW w:w="76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320" w:type="dxa"/>
            <w:vAlign w:val="bottom"/>
            <w:tcBorders>
              <w:bottom w:val="single" w:sz="8" w:color="auto"/>
            </w:tcBorders>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29"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79" w:orient="portrait"/>
          <w:cols w:equalWidth="0" w:num="1">
            <w:col w:w="11080"/>
          </w:cols>
          <w:pgMar w:left="460" w:top="220"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1195"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2020-06-26T16:18:06Z</dcterms:created>
  <dcterms:modified xsi:type="dcterms:W3CDTF">2020-06-26T16:18:06Z</dcterms:modified>
</cp:coreProperties>
</file>