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Bruni Enrico</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03/17/2020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45"/>
        <w:spacing w:after="0"/>
        <w:rPr>
          <w:sz w:val="20"/>
          <w:szCs w:val="20"/>
          <w:color w:val="auto"/>
        </w:rPr>
      </w:pPr>
      <w:r>
        <w:rPr>
          <w:rFonts w:ascii="Arial" w:cs="Arial" w:eastAsia="Arial" w:hAnsi="Arial"/>
          <w:sz w:val="17"/>
          <w:szCs w:val="17"/>
          <w:color w:val="0000FF"/>
        </w:rPr>
        <w:t>Managing Director, Europe/Asia</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10"/>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03/17/2020</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16,079</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Arial" w:cs="Arial" w:eastAsia="Arial" w:hAnsi="Arial"/>
                <w:sz w:val="17"/>
                <w:szCs w:val="17"/>
                <w:color w:val="0000FF"/>
              </w:rPr>
              <w:t>132,301</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0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is an award of restricted stock units ("RSUs") in respect of the issuer's Class A common stock ("Class A Common Stock"). Subject to the reporting person's continued employment with the issuer through the applicable vesting date, these RSUs are scheduled to vest in equal installments on each of the first, second and third anniversaries of March 17, 2020.</w:t>
      </w:r>
    </w:p>
    <w:p>
      <w:pPr>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42,218 unvested RSUs in respect of Class A Common Stock which are scheduled to vest on January 1, 2021, subject to the reporting person's continued employment through such date, (ii) 44,004 unvested RSUs in respect of Class A Common Stock which are scheduled to vest on January 1, 2022, subject to the reporting person's continued employment through such date, and (iii) 16,079 unvested RSUs in respect of Class A Common Stock which are scheduled to vest as described in footnote 1 to this Form 4.</w:t>
      </w:r>
    </w:p>
    <w:p>
      <w:pPr>
        <w:spacing w:after="0" w:line="19"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03/19/2020</w:t>
            </w:r>
          </w:p>
        </w:tc>
        <w:tc>
          <w:tcPr>
            <w:tcW w:w="0" w:type="dxa"/>
            <w:vAlign w:val="bottom"/>
          </w:tcPr>
          <w:p>
            <w:pPr>
              <w:spacing w:after="0"/>
              <w:rPr>
                <w:sz w:val="1"/>
                <w:szCs w:val="1"/>
                <w:color w:val="auto"/>
              </w:rPr>
            </w:pPr>
          </w:p>
        </w:tc>
      </w:tr>
      <w:tr>
        <w:trPr>
          <w:trHeight w:val="87"/>
        </w:trPr>
        <w:tc>
          <w:tcPr>
            <w:tcW w:w="150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Fact for Enrico Bruni</w:t>
            </w:r>
          </w:p>
        </w:tc>
        <w:tc>
          <w:tcPr>
            <w:tcW w:w="6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00" w:type="dxa"/>
            <w:vAlign w:val="bottom"/>
            <w:tcBorders>
              <w:bottom w:val="single" w:sz="8" w:color="auto"/>
            </w:tcBorders>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87"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2020-03-19T16:35:16Z</dcterms:created>
  <dcterms:modified xsi:type="dcterms:W3CDTF">2020-03-19T16:35:16Z</dcterms:modified>
</cp:coreProperties>
</file>