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Zucker Scott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Chief Administrative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44,294</w:t>
            </w:r>
          </w:p>
        </w:tc>
        <w:tc>
          <w:tcPr>
            <w:tcW w:w="80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2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Class D common stock</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w w:val="96"/>
              </w:rPr>
              <w:t>(2)(3)</w:t>
            </w:r>
          </w:p>
        </w:tc>
        <w:tc>
          <w:tcPr>
            <w:tcW w:w="8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1980" w:type="dxa"/>
            <w:vAlign w:val="bottom"/>
          </w:tcPr>
          <w:p>
            <w:pPr>
              <w:ind w:left="220"/>
              <w:spacing w:after="0"/>
              <w:rPr>
                <w:sz w:val="20"/>
                <w:szCs w:val="20"/>
                <w:color w:val="auto"/>
              </w:rPr>
            </w:pPr>
            <w:r>
              <w:rPr>
                <w:rFonts w:ascii="Arial" w:cs="Arial" w:eastAsia="Arial" w:hAnsi="Arial"/>
                <w:sz w:val="18"/>
                <w:szCs w:val="18"/>
                <w:color w:val="0000FF"/>
                <w:w w:val="94"/>
              </w:rPr>
              <w:t>Class C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7"/>
              </w:rPr>
              <w:t>43,353</w:t>
            </w:r>
          </w:p>
        </w:tc>
        <w:tc>
          <w:tcPr>
            <w:tcW w:w="88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w w:val="96"/>
              </w:rPr>
              <w:t>Non-voting common units of Tradeweb</w:t>
            </w:r>
          </w:p>
        </w:tc>
        <w:tc>
          <w:tcPr>
            <w:tcW w:w="1360" w:type="dxa"/>
            <w:vAlign w:val="bottom"/>
            <w:gridSpan w:val="2"/>
            <w:vMerge w:val="restart"/>
          </w:tcPr>
          <w:p>
            <w:pPr>
              <w:jc w:val="center"/>
              <w:ind w:left="396"/>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80" w:type="dxa"/>
            <w:vAlign w:val="bottom"/>
            <w:vMerge w:val="restart"/>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vMerge w:val="restart"/>
          </w:tcPr>
          <w:p>
            <w:pPr>
              <w:jc w:val="center"/>
              <w:ind w:left="3"/>
              <w:spacing w:after="0"/>
              <w:rPr>
                <w:sz w:val="20"/>
                <w:szCs w:val="20"/>
                <w:color w:val="auto"/>
              </w:rPr>
            </w:pPr>
            <w:r>
              <w:rPr>
                <w:rFonts w:ascii="Arial" w:cs="Arial" w:eastAsia="Arial" w:hAnsi="Arial"/>
                <w:sz w:val="18"/>
                <w:szCs w:val="18"/>
                <w:color w:val="0000FF"/>
                <w:w w:val="87"/>
              </w:rPr>
              <w:t>43,353</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Markets LLC</w:t>
            </w:r>
          </w:p>
        </w:tc>
        <w:tc>
          <w:tcPr>
            <w:tcW w:w="13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10/26/2028</w:t>
            </w:r>
          </w:p>
        </w:tc>
        <w:tc>
          <w:tcPr>
            <w:tcW w:w="1980" w:type="dxa"/>
            <w:vAlign w:val="bottom"/>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6"/>
              </w:rPr>
              <w:t>166,063</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3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was granted two awards of restricted stock units under the terms of the Amended and Restated Tradeweb Markets Inc. PRSU Plan consisting of (i) a grant of 21,427 restricted stock units which will vest on January 1, 2020, and (ii) a grant of 22,867 restricted stock units which will vest on January 1, 2021, each subject to the reporting person's continued employment on such date. Each grant of restricted stock units represents a contingent right to receive one share of Class A common stock of the issuer ("Class A Common Stock").</w:t>
      </w:r>
    </w:p>
    <w:p>
      <w:pPr>
        <w:spacing w:after="0" w:line="2" w:lineRule="exact"/>
        <w:rPr>
          <w:rFonts w:ascii="Arial" w:cs="Arial" w:eastAsia="Arial" w:hAnsi="Arial"/>
          <w:sz w:val="12"/>
          <w:szCs w:val="12"/>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2 to this Form 3) will be canceled. These exchange rights do not expire.</w:t>
      </w:r>
    </w:p>
    <w:p>
      <w:pPr>
        <w:spacing w:after="0" w:line="2"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166,063 shares of Class A Common Stock, which is vested as to 132,850 of the shares subject thereto as of the date hereof. The remainder of the option will vest on January 1, 2020, subject to the reporting person's continued employment on such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Scott Zucker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04/04/2019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POWER OF ATTORNEY</w:t>
      </w:r>
    </w:p>
    <w:p>
      <w:pPr>
        <w:spacing w:after="0" w:line="24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and Scott Wells, and each of them, with full power of substitution, the undersigned’s true and lawful attorneys-in-fact to:</w:t>
      </w:r>
    </w:p>
    <w:p>
      <w:pPr>
        <w:spacing w:after="0" w:line="197" w:lineRule="exact"/>
        <w:rPr>
          <w:sz w:val="20"/>
          <w:szCs w:val="20"/>
          <w:color w:val="auto"/>
        </w:rPr>
      </w:pPr>
    </w:p>
    <w:p>
      <w:pPr>
        <w:ind w:left="1300" w:right="4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04"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6"/>
          <w:szCs w:val="16"/>
          <w:color w:val="auto"/>
        </w:rPr>
      </w:pPr>
    </w:p>
    <w:p>
      <w:pPr>
        <w:jc w:val="both"/>
        <w:ind w:left="1300" w:right="2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Scott Zucker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Scott Zucker</w:t>
      </w:r>
    </w:p>
    <w:sectPr>
      <w:pgSz w:w="11900" w:h="16838" w:orient="portrait"/>
      <w:cols w:equalWidth="0" w:num="1">
        <w:col w:w="11400"/>
      </w:cols>
      <w:pgMar w:left="240" w:top="6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1197"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2019-12-24T08:08:54Z</dcterms:created>
  <dcterms:modified xsi:type="dcterms:W3CDTF">2019-12-24T08:08:54Z</dcterms:modified>
</cp:coreProperties>
</file>